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72"/>
        </w:rPr>
        <w:t xml:space="preserve">竞争性谈判文件</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2241" w:right="0" w:hanging="1506"/>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项目名称：</w:t>
      </w:r>
      <w:r>
        <w:rPr>
          <w:rFonts w:hint="eastAsia" w:ascii="仿宋" w:hAnsi="仿宋" w:eastAsia="仿宋" w:cs="仿宋"/>
          <w:b/>
          <w:color w:val="000000"/>
          <w:sz w:val="36"/>
          <w:lang w:eastAsia="zh-CN"/>
        </w:rPr>
        <w:t xml:space="preserve">2026</w:t>
      </w:r>
      <w:r>
        <w:rPr>
          <w:rFonts w:hint="eastAsia" w:ascii="仿宋" w:hAnsi="仿宋" w:eastAsia="仿宋" w:cs="仿宋"/>
          <w:b/>
          <w:color w:val="000000"/>
          <w:sz w:val="36"/>
        </w:rPr>
        <w:t xml:space="preserve">年执法大队</w:t>
      </w:r>
      <w:r>
        <w:rPr>
          <w:rFonts w:hint="eastAsia" w:ascii="仿宋" w:hAnsi="仿宋" w:eastAsia="仿宋" w:cs="仿宋"/>
          <w:b/>
          <w:color w:val="000000"/>
          <w:sz w:val="36"/>
          <w:lang w:eastAsia="zh-CN"/>
        </w:rPr>
        <w:t xml:space="preserve">市容秩序及违法建设</w:t>
      </w:r>
      <w:r>
        <w:rPr>
          <w:rFonts w:hint="eastAsia" w:ascii="仿宋" w:hAnsi="仿宋" w:eastAsia="仿宋" w:cs="仿宋"/>
          <w:b/>
          <w:color w:val="000000"/>
          <w:sz w:val="36"/>
        </w:rPr>
        <w:t xml:space="preserve">整治临时用工及机械租用服务</w:t>
      </w:r>
      <w:r>
        <w:rPr>
          <w:rFonts w:ascii="仿宋" w:hAnsi="仿宋" w:eastAsia="仿宋" w:cs="仿宋"/>
          <w:b/>
          <w:color w:val="000000"/>
          <w:sz w:val="36"/>
        </w:rPr>
        <w:t xml:space="preserve">项目</w:t>
      </w:r>
      <w:r/>
    </w:p>
    <w:p>
      <w:pPr>
        <w:ind w:left="0" w:right="0" w:firstLine="60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rPr>
        <w:t xml:space="preserve"> </w:t>
      </w:r>
      <w:r/>
    </w:p>
    <w:p>
      <w:pPr>
        <w:ind w:left="2241" w:right="0" w:hanging="1506"/>
        <w:spacing w:before="240" w:after="240"/>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项目编号：</w:t>
      </w:r>
      <w:bookmarkStart w:id="0" w:name="_GoBack"/>
      <w:r/>
      <w:bookmarkEnd w:id="0"/>
      <w:r>
        <w:rPr>
          <w:rFonts w:hint="eastAsia" w:ascii="仿宋" w:hAnsi="仿宋" w:eastAsia="仿宋" w:cs="仿宋"/>
          <w:b/>
          <w:color w:val="ff0000"/>
          <w:sz w:val="36"/>
          <w:lang w:eastAsia="zh-CN"/>
        </w:rPr>
        <w:t xml:space="preserve">JSZC-321283-GXGL-T2026-0012</w:t>
      </w:r>
      <w:r/>
    </w:p>
    <w:p>
      <w:pPr>
        <w:ind w:left="2241" w:right="0" w:hanging="1506"/>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2" w:right="0" w:firstLine="2"/>
        <w:jc w:val="center"/>
        <w:spacing w:before="240" w:after="240" w:line="6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采购人：泰兴市城市管理综合执法大队</w:t>
      </w:r>
      <w:r/>
    </w:p>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代理机构：江苏国兴建设项目管理有限公司</w:t>
      </w:r>
      <w:r/>
    </w:p>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2026</w:t>
      </w:r>
      <w:r>
        <w:rPr>
          <w:rFonts w:ascii="仿宋" w:hAnsi="仿宋" w:eastAsia="仿宋" w:cs="仿宋"/>
          <w:b/>
          <w:color w:val="000000"/>
          <w:sz w:val="28"/>
        </w:rPr>
        <w:t xml:space="preserve">年</w:t>
      </w:r>
      <w:r>
        <w:rPr>
          <w:rFonts w:hint="eastAsia" w:ascii="仿宋" w:hAnsi="仿宋" w:eastAsia="仿宋" w:cs="仿宋"/>
          <w:b/>
          <w:color w:val="000000"/>
          <w:sz w:val="28"/>
          <w:lang w:val="en-US" w:eastAsia="zh-CN"/>
        </w:rPr>
        <w:t xml:space="preserve">5</w:t>
      </w:r>
      <w:r>
        <w:rPr>
          <w:rFonts w:ascii="仿宋" w:hAnsi="仿宋" w:eastAsia="仿宋" w:cs="仿宋"/>
          <w:b/>
          <w:color w:val="000000"/>
          <w:sz w:val="28"/>
        </w:rPr>
        <w:t xml:space="preserve">月</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线上评审响应文件制作提交说明</w:t>
      </w:r>
      <w:r/>
    </w:p>
    <w:p>
      <w:pPr>
        <w:ind w:left="0" w:right="0" w:firstLine="562"/>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1.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562"/>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2.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ind w:left="0" w:right="0" w:firstLine="562"/>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http://www.ccgp-jiangsu.gov.cn/jiangsu/zlxz/ee/ee3a4bc5a3454aa2b0d9312230633ce9.html</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601"/>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第一章  竞争性谈判公告</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仿宋" w:hAnsi="仿宋" w:eastAsia="仿宋" w:cs="仿宋"/>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u w:val="single"/>
          <w:lang w:eastAsia="zh-CN"/>
        </w:rPr>
        <w:t xml:space="preserve">2026</w:t>
      </w:r>
      <w:r>
        <w:rPr>
          <w:rFonts w:ascii="仿宋" w:hAnsi="仿宋" w:eastAsia="仿宋" w:cs="仿宋"/>
          <w:color w:val="000000"/>
          <w:sz w:val="28"/>
          <w:u w:val="single"/>
        </w:rPr>
        <w:t xml:space="preserve">年</w:t>
      </w:r>
      <w:r>
        <w:rPr>
          <w:rFonts w:hint="eastAsia" w:ascii="仿宋" w:hAnsi="仿宋" w:eastAsia="仿宋" w:cs="仿宋"/>
          <w:color w:val="000000"/>
          <w:sz w:val="28"/>
          <w:u w:val="single"/>
        </w:rPr>
        <w:t xml:space="preserve">执法大队</w:t>
      </w:r>
      <w:r>
        <w:rPr>
          <w:rFonts w:hint="eastAsia" w:ascii="仿宋" w:hAnsi="仿宋" w:eastAsia="仿宋" w:cs="仿宋"/>
          <w:color w:val="000000"/>
          <w:sz w:val="28"/>
          <w:u w:val="single"/>
          <w:lang w:eastAsia="zh-CN"/>
        </w:rPr>
        <w:t xml:space="preserve">市容秩序及违法建设</w:t>
      </w:r>
      <w:r>
        <w:rPr>
          <w:rFonts w:hint="eastAsia" w:ascii="仿宋" w:hAnsi="仿宋" w:eastAsia="仿宋" w:cs="仿宋"/>
          <w:color w:val="000000"/>
          <w:sz w:val="28"/>
          <w:u w:val="single"/>
        </w:rPr>
        <w:t xml:space="preserve">整治临时用工及机械租用服务</w:t>
      </w:r>
      <w:r>
        <w:rPr>
          <w:rFonts w:ascii="仿宋" w:hAnsi="仿宋" w:eastAsia="仿宋" w:cs="仿宋"/>
          <w:color w:val="000000"/>
          <w:sz w:val="28"/>
          <w:u w:val="single"/>
        </w:rPr>
        <w:t xml:space="preserve">项目</w:t>
      </w:r>
      <w:r>
        <w:rPr>
          <w:rFonts w:ascii="仿宋" w:hAnsi="仿宋" w:eastAsia="仿宋" w:cs="仿宋"/>
          <w:color w:val="000000"/>
          <w:sz w:val="28"/>
        </w:rPr>
        <w:tab/>
      </w:r>
      <w:r>
        <w:rPr>
          <w:rFonts w:ascii="仿宋" w:hAnsi="仿宋" w:eastAsia="仿宋" w:cs="仿宋"/>
          <w:color w:val="000000"/>
          <w:sz w:val="28"/>
        </w:rPr>
        <w:t xml:space="preserve">（</w:t>
      </w:r>
      <w:r>
        <w:rPr>
          <w:rFonts w:hint="eastAsia" w:ascii="仿宋" w:hAnsi="仿宋" w:eastAsia="仿宋" w:cs="仿宋"/>
          <w:color w:val="ff0000"/>
          <w:sz w:val="28"/>
          <w:u w:val="single"/>
          <w:lang w:eastAsia="zh-CN"/>
        </w:rPr>
        <w:t xml:space="preserve">JSZC-321283-GXGL-T2026-0012</w:t>
      </w:r>
      <w:r>
        <w:rPr>
          <w:rFonts w:ascii="仿宋" w:hAnsi="仿宋" w:eastAsia="仿宋" w:cs="仿宋"/>
          <w:color w:val="000000"/>
          <w:sz w:val="28"/>
        </w:rPr>
        <w:t xml:space="preserve">）的潜在供应商应在</w:t>
      </w:r>
      <w:r>
        <w:rPr>
          <w:rFonts w:ascii="仿宋" w:hAnsi="仿宋" w:eastAsia="仿宋" w:cs="仿宋"/>
          <w:color w:val="000000"/>
          <w:sz w:val="28"/>
          <w:u w:val="single"/>
        </w:rPr>
        <w:t xml:space="preserve">“苏采云”政府采购一体化平台</w:t>
      </w:r>
      <w:r>
        <w:rPr>
          <w:rFonts w:ascii="仿宋" w:hAnsi="仿宋" w:eastAsia="仿宋" w:cs="仿宋"/>
          <w:color w:val="000000"/>
          <w:sz w:val="28"/>
        </w:rPr>
        <w:t xml:space="preserve">获取竞争性谈判文件，并于</w:t>
      </w:r>
      <w:r>
        <w:rPr>
          <w:rFonts w:hint="eastAsia" w:ascii="仿宋" w:hAnsi="仿宋" w:eastAsia="仿宋" w:cs="仿宋"/>
          <w:color w:val="ff0000"/>
          <w:sz w:val="28"/>
          <w:u w:val="single"/>
          <w:lang w:eastAsia="zh-CN"/>
        </w:rPr>
        <w:t xml:space="preserve">2026</w:t>
      </w:r>
      <w:r>
        <w:rPr>
          <w:rFonts w:ascii="仿宋" w:hAnsi="仿宋" w:eastAsia="仿宋" w:cs="仿宋"/>
          <w:color w:val="ff0000"/>
          <w:sz w:val="28"/>
          <w:u w:val="single"/>
        </w:rPr>
        <w:t xml:space="preserve">年</w:t>
      </w:r>
      <w:r>
        <w:rPr>
          <w:rFonts w:hint="eastAsia" w:ascii="仿宋" w:hAnsi="仿宋" w:eastAsia="仿宋" w:cs="仿宋"/>
          <w:color w:val="ff0000"/>
          <w:sz w:val="28"/>
          <w:u w:val="single"/>
          <w:lang w:val="en-US" w:eastAsia="zh-CN"/>
        </w:rPr>
        <w:t xml:space="preserve">6</w:t>
      </w:r>
      <w:r>
        <w:rPr>
          <w:rFonts w:ascii="仿宋" w:hAnsi="仿宋" w:eastAsia="仿宋" w:cs="仿宋"/>
          <w:color w:val="ff0000"/>
          <w:sz w:val="28"/>
          <w:u w:val="single"/>
        </w:rPr>
        <w:t xml:space="preserve">月</w:t>
      </w:r>
      <w:r>
        <w:rPr>
          <w:rFonts w:hint="eastAsia" w:ascii="仿宋" w:hAnsi="仿宋" w:eastAsia="仿宋" w:cs="仿宋"/>
          <w:color w:val="ff0000"/>
          <w:sz w:val="28"/>
          <w:u w:val="single"/>
          <w:lang w:val="en-US" w:eastAsia="zh-CN"/>
        </w:rPr>
        <w:t xml:space="preserve">3</w:t>
      </w:r>
      <w:r>
        <w:rPr>
          <w:rFonts w:ascii="仿宋" w:hAnsi="仿宋" w:eastAsia="仿宋" w:cs="仿宋"/>
          <w:color w:val="ff0000"/>
          <w:sz w:val="28"/>
          <w:u w:val="single"/>
        </w:rPr>
        <w:t xml:space="preserve">日</w:t>
      </w:r>
      <w:r>
        <w:rPr>
          <w:rFonts w:hint="eastAsia" w:ascii="仿宋" w:hAnsi="仿宋" w:eastAsia="仿宋" w:cs="仿宋"/>
          <w:color w:val="ff0000"/>
          <w:sz w:val="28"/>
          <w:u w:val="single"/>
          <w:lang w:val="en-US" w:eastAsia="zh-CN"/>
        </w:rPr>
        <w:t xml:space="preserve">9</w:t>
      </w:r>
      <w:r>
        <w:rPr>
          <w:rFonts w:ascii="仿宋" w:hAnsi="仿宋" w:eastAsia="仿宋" w:cs="仿宋"/>
          <w:color w:val="ff0000"/>
          <w:sz w:val="28"/>
          <w:u w:val="single"/>
        </w:rPr>
        <w:t xml:space="preserve">点00分</w:t>
      </w:r>
      <w:r>
        <w:rPr>
          <w:rFonts w:ascii="仿宋" w:hAnsi="仿宋" w:eastAsia="仿宋" w:cs="仿宋"/>
          <w:color w:val="000000"/>
          <w:sz w:val="28"/>
        </w:rPr>
        <w:t xml:space="preserve">（北京时间）前提交响应文件。</w:t>
      </w:r>
      <w:r/>
    </w:p>
    <w:p>
      <w:pPr>
        <w:pStyle w:val="602"/>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一、项目基本情况</w:t>
      </w:r>
      <w:r/>
    </w:p>
    <w:p>
      <w:pPr>
        <w:ind w:left="0" w:right="0" w:firstLine="560"/>
        <w:jc w:val="both"/>
        <w:spacing w:before="0" w:after="0" w:line="499" w:lineRule="atLeast"/>
        <w:rPr>
          <w:rFonts w:hint="eastAsia" w:eastAsia="仿宋"/>
          <w:color w:val="ff0000"/>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1.项目编号：</w:t>
      </w:r>
      <w:r>
        <w:rPr>
          <w:rFonts w:hint="eastAsia" w:ascii="仿宋" w:hAnsi="仿宋" w:eastAsia="仿宋" w:cs="仿宋"/>
          <w:color w:val="ff0000"/>
          <w:sz w:val="28"/>
          <w:lang w:eastAsia="zh-CN"/>
        </w:rPr>
        <w:t xml:space="preserve">JSZC-321283-GXGL-T2026-0012</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2.项目名称：</w:t>
      </w:r>
      <w:r>
        <w:rPr>
          <w:rFonts w:hint="eastAsia" w:ascii="仿宋" w:hAnsi="仿宋" w:eastAsia="仿宋" w:cs="仿宋"/>
          <w:color w:val="000000"/>
          <w:spacing w:val="-14"/>
          <w:sz w:val="28"/>
          <w:lang w:eastAsia="zh-CN"/>
        </w:rPr>
        <w:t xml:space="preserve">2026</w:t>
      </w:r>
      <w:r>
        <w:rPr>
          <w:rFonts w:ascii="仿宋" w:hAnsi="仿宋" w:eastAsia="仿宋" w:cs="仿宋"/>
          <w:color w:val="000000"/>
          <w:spacing w:val="-14"/>
          <w:sz w:val="28"/>
        </w:rPr>
        <w:t xml:space="preserve">年</w:t>
      </w:r>
      <w:r>
        <w:rPr>
          <w:rFonts w:hint="eastAsia" w:ascii="仿宋" w:hAnsi="仿宋" w:eastAsia="仿宋" w:cs="仿宋"/>
          <w:color w:val="000000"/>
          <w:spacing w:val="-14"/>
          <w:sz w:val="28"/>
          <w:lang w:eastAsia="zh-CN"/>
        </w:rPr>
        <w:t xml:space="preserve">执法大队市容秩序及违法建设整治临时用工及机械租用服务</w:t>
      </w:r>
      <w:r>
        <w:rPr>
          <w:rFonts w:ascii="仿宋" w:hAnsi="仿宋" w:eastAsia="仿宋" w:cs="仿宋"/>
          <w:color w:val="000000"/>
          <w:spacing w:val="-14"/>
          <w:sz w:val="28"/>
        </w:rPr>
        <w:t xml:space="preserve">项目</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3.采购方式：☑竞争性谈判 □竞争性磋商 □询价</w:t>
      </w:r>
      <w:r/>
    </w:p>
    <w:p>
      <w:pPr>
        <w:ind w:left="0" w:right="0" w:firstLine="560"/>
        <w:jc w:val="both"/>
        <w:spacing w:before="0" w:after="0" w:line="499" w:lineRule="atLeast"/>
        <w:rPr>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4.预算金额：</w:t>
      </w:r>
      <w:r>
        <w:rPr>
          <w:rFonts w:hint="eastAsia" w:ascii="仿宋" w:hAnsi="仿宋" w:eastAsia="仿宋" w:cs="仿宋"/>
          <w:color w:val="ff0000"/>
          <w:sz w:val="28"/>
          <w:highlight w:val="yellow"/>
          <w:lang w:val="en-US" w:eastAsia="zh-CN"/>
        </w:rPr>
        <w:t xml:space="preserve">180</w:t>
      </w:r>
      <w:r>
        <w:rPr>
          <w:rFonts w:ascii="仿宋" w:hAnsi="仿宋" w:eastAsia="仿宋" w:cs="仿宋"/>
          <w:color w:val="ff0000"/>
          <w:sz w:val="28"/>
          <w:highlight w:val="yellow"/>
        </w:rPr>
        <w:t xml:space="preserve">万元/年</w:t>
      </w:r>
      <w:r/>
    </w:p>
    <w:p>
      <w:pPr>
        <w:ind w:left="0" w:right="0" w:firstLine="560"/>
        <w:jc w:val="both"/>
        <w:spacing w:before="0" w:after="0" w:line="499" w:lineRule="atLeast"/>
        <w:rPr>
          <w:rFonts w:hint="eastAsia" w:ascii="仿宋_GB2312" w:hAnsi="宋体" w:eastAsia="仿宋_GB2312"/>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5.最高限价</w:t>
      </w:r>
      <w:r>
        <w:rPr>
          <w:rFonts w:hint="eastAsia" w:ascii="仿宋_GB2312" w:hAnsi="宋体" w:eastAsia="仿宋_GB2312"/>
          <w:color w:val="auto"/>
          <w:sz w:val="28"/>
          <w:szCs w:val="28"/>
        </w:rPr>
        <w:t xml:space="preserve">：</w:t>
      </w:r>
      <w:r>
        <w:rPr>
          <w:rFonts w:hint="eastAsia" w:ascii="仿宋_GB2312" w:hAnsi="宋体" w:eastAsia="仿宋_GB2312"/>
          <w:color w:val="auto"/>
          <w:sz w:val="28"/>
          <w:szCs w:val="28"/>
          <w:lang w:val="en-US" w:eastAsia="zh-CN"/>
        </w:rPr>
        <w:t xml:space="preserve">180万元</w:t>
      </w:r>
      <w:r>
        <w:rPr>
          <w:rFonts w:hint="eastAsia" w:ascii="仿宋_GB2312" w:hAnsi="宋体" w:eastAsia="仿宋_GB2312"/>
          <w:color w:val="auto"/>
          <w:sz w:val="28"/>
          <w:szCs w:val="28"/>
          <w:lang w:eastAsia="zh-CN"/>
        </w:rPr>
        <w:t xml:space="preserve">（投标报价不得</w:t>
      </w:r>
      <w:r>
        <w:rPr>
          <w:rFonts w:hint="eastAsia" w:ascii="仿宋_GB2312" w:hAnsi="宋体" w:eastAsia="仿宋_GB2312"/>
          <w:color w:val="auto"/>
          <w:sz w:val="28"/>
          <w:szCs w:val="28"/>
          <w:lang w:val="en-US" w:eastAsia="zh-CN"/>
        </w:rPr>
        <w:t xml:space="preserve">高于</w:t>
      </w:r>
      <w:r>
        <w:rPr>
          <w:rFonts w:hint="eastAsia" w:ascii="仿宋_GB2312" w:hAnsi="宋体" w:eastAsia="仿宋_GB2312"/>
          <w:color w:val="auto"/>
          <w:sz w:val="28"/>
          <w:szCs w:val="28"/>
        </w:rPr>
        <w:t xml:space="preserve">最高限价</w:t>
      </w:r>
      <w:r>
        <w:rPr>
          <w:rFonts w:hint="eastAsia" w:ascii="仿宋_GB2312" w:hAnsi="宋体" w:eastAsia="仿宋_GB2312"/>
          <w:color w:val="auto"/>
          <w:sz w:val="28"/>
          <w:szCs w:val="28"/>
          <w:lang w:eastAsia="zh-CN"/>
        </w:rPr>
        <w:t xml:space="preserve">）</w:t>
      </w:r>
      <w:r/>
    </w:p>
    <w:p>
      <w:pPr>
        <w:ind w:left="0" w:right="0" w:firstLine="560"/>
        <w:jc w:val="both"/>
        <w:spacing w:before="0" w:after="0" w:line="499" w:lineRule="atLeast"/>
        <w:rPr>
          <w:rFonts w:hint="eastAsia" w:ascii="仿宋_GB2312" w:hAnsi="宋体" w:eastAsia="仿宋_GB2312"/>
          <w:color w:val="auto"/>
          <w:sz w:val="28"/>
          <w:szCs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6.采购需求：</w:t>
      </w:r>
      <w:r>
        <w:rPr>
          <w:rFonts w:hint="eastAsia" w:ascii="仿宋_GB2312" w:hAnsi="宋体" w:eastAsia="仿宋_GB2312"/>
          <w:color w:val="auto"/>
          <w:sz w:val="28"/>
          <w:szCs w:val="28"/>
          <w:highlight w:val="yellow"/>
        </w:rPr>
        <w:t xml:space="preserve">为全面完成</w:t>
      </w:r>
      <w:r>
        <w:rPr>
          <w:rFonts w:hint="eastAsia" w:ascii="仿宋" w:hAnsi="仿宋" w:eastAsia="仿宋" w:cs="仿宋"/>
          <w:color w:val="000000"/>
          <w:sz w:val="28"/>
          <w:highlight w:val="yellow"/>
          <w:lang w:eastAsia="zh-CN"/>
        </w:rPr>
        <w:t xml:space="preserve">202</w:t>
      </w:r>
      <w:r>
        <w:rPr>
          <w:rFonts w:hint="eastAsia" w:ascii="仿宋" w:hAnsi="仿宋" w:eastAsia="仿宋" w:cs="仿宋"/>
          <w:color w:val="000000"/>
          <w:sz w:val="28"/>
          <w:highlight w:val="yellow"/>
          <w:lang w:val="en-US" w:eastAsia="zh-CN"/>
        </w:rPr>
        <w:t xml:space="preserve">6</w:t>
      </w:r>
      <w:r>
        <w:rPr>
          <w:rFonts w:hint="eastAsia" w:ascii="仿宋_GB2312" w:hAnsi="宋体" w:eastAsia="仿宋_GB2312"/>
          <w:color w:val="auto"/>
          <w:sz w:val="28"/>
          <w:szCs w:val="28"/>
          <w:highlight w:val="yellow"/>
        </w:rPr>
        <w:t xml:space="preserve">年</w:t>
      </w:r>
      <w:r>
        <w:rPr>
          <w:rFonts w:hint="eastAsia" w:ascii="仿宋_GB2312" w:hAnsi="宋体" w:eastAsia="仿宋_GB2312"/>
          <w:color w:val="auto"/>
          <w:sz w:val="28"/>
          <w:szCs w:val="28"/>
          <w:highlight w:val="yellow"/>
          <w:lang w:eastAsia="zh-CN"/>
        </w:rPr>
        <w:t xml:space="preserve">市容秩序及违法建设整治</w:t>
      </w:r>
      <w:r>
        <w:rPr>
          <w:rFonts w:hint="eastAsia" w:ascii="仿宋_GB2312" w:hAnsi="宋体" w:eastAsia="仿宋_GB2312"/>
          <w:color w:val="auto"/>
          <w:sz w:val="28"/>
          <w:szCs w:val="28"/>
          <w:highlight w:val="yellow"/>
        </w:rPr>
        <w:t xml:space="preserve">工作目标任务</w:t>
      </w:r>
      <w:r>
        <w:rPr>
          <w:rFonts w:hint="eastAsia" w:ascii="仿宋_GB2312" w:hAnsi="宋体" w:eastAsia="仿宋_GB2312"/>
          <w:color w:val="auto"/>
          <w:sz w:val="28"/>
          <w:szCs w:val="28"/>
        </w:rPr>
        <w:t xml:space="preserve">，</w:t>
      </w:r>
      <w:r>
        <w:rPr>
          <w:rFonts w:hint="eastAsia" w:ascii="仿宋_GB2312" w:hAnsi="宋体" w:eastAsia="仿宋_GB2312"/>
          <w:color w:val="auto"/>
          <w:sz w:val="28"/>
          <w:szCs w:val="28"/>
          <w:lang w:val="en-US" w:eastAsia="zh-CN"/>
        </w:rPr>
        <w:t xml:space="preserve">需</w:t>
      </w:r>
      <w:r>
        <w:rPr>
          <w:rFonts w:hint="eastAsia" w:ascii="仿宋_GB2312" w:hAnsi="宋体" w:eastAsia="仿宋_GB2312"/>
          <w:color w:val="auto"/>
          <w:sz w:val="28"/>
          <w:szCs w:val="28"/>
        </w:rPr>
        <w:t xml:space="preserve">临时租用机械设备及临时用工。机械设备类型包括：吊车、随车吊、卡车、叉车、挖机（带破碎）、装载机、自卸王、平板车。劳动用工包括：重活工（一般从事重体力活的破碎等活动）、技术工（一般从事高空作业、氧割、水电操作等工作）、杂工（一般从事物品搬运等工作）</w:t>
      </w:r>
      <w:r>
        <w:rPr>
          <w:rFonts w:hint="eastAsia" w:ascii="仿宋_GB2312" w:hAnsi="宋体" w:eastAsia="仿宋_GB2312"/>
          <w:color w:val="auto"/>
          <w:sz w:val="28"/>
          <w:szCs w:val="28"/>
          <w:lang w:eastAsia="zh-CN"/>
        </w:rPr>
        <w:t xml:space="preserve">，</w:t>
      </w:r>
      <w:r>
        <w:rPr>
          <w:rFonts w:hint="eastAsia" w:ascii="仿宋_GB2312" w:hAnsi="宋体" w:eastAsia="仿宋_GB2312"/>
          <w:color w:val="auto"/>
          <w:sz w:val="28"/>
          <w:szCs w:val="28"/>
          <w:lang w:val="en-US" w:eastAsia="zh-CN"/>
        </w:rPr>
        <w:t xml:space="preserve">机械设备台班及人工费单价表详见附件</w:t>
      </w:r>
      <w:r/>
    </w:p>
    <w:p>
      <w:pPr>
        <w:ind w:left="0" w:right="0" w:firstLine="560"/>
        <w:jc w:val="both"/>
        <w:spacing w:before="0" w:after="0" w:line="499" w:lineRule="atLeast"/>
        <w:rPr>
          <w:rFonts w:hint="eastAsia" w:ascii="仿宋_GB2312" w:hAnsi="宋体" w:eastAsia="仿宋_GB2312"/>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宋体" w:eastAsia="仿宋_GB2312"/>
          <w:b/>
          <w:bCs/>
          <w:color w:val="auto"/>
          <w:sz w:val="28"/>
          <w:szCs w:val="28"/>
          <w:lang w:val="en-US" w:eastAsia="zh-CN"/>
        </w:rPr>
        <w:t xml:space="preserve">承包方式：包辅材、包小型器具，包安全</w:t>
      </w:r>
      <w:r/>
    </w:p>
    <w:p>
      <w:pPr>
        <w:ind w:left="0" w:right="0" w:firstLine="560"/>
        <w:jc w:val="both"/>
        <w:spacing w:before="0" w:after="0" w:line="499" w:lineRule="atLeast"/>
        <w:rPr>
          <w:rFonts w:hint="eastAsia" w:ascii="仿宋" w:hAnsi="仿宋" w:eastAsia="仿宋" w:cs="仿宋"/>
          <w:color w:val="000000"/>
          <w:sz w:val="28"/>
          <w:highlight w:val="yellow"/>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7.合同履行期限：</w:t>
      </w:r>
      <w:r>
        <w:rPr>
          <w:rFonts w:hint="eastAsia" w:ascii="仿宋" w:hAnsi="仿宋" w:eastAsia="仿宋" w:cs="仿宋"/>
          <w:color w:val="000000"/>
          <w:sz w:val="28"/>
          <w:lang w:val="en-US" w:eastAsia="zh-CN"/>
        </w:rPr>
        <w:t xml:space="preserve">自合同签订之日起</w:t>
      </w:r>
      <w:r>
        <w:rPr>
          <w:rFonts w:hint="eastAsia" w:ascii="仿宋" w:hAnsi="仿宋" w:eastAsia="仿宋" w:cs="仿宋"/>
          <w:color w:val="000000"/>
          <w:sz w:val="28"/>
          <w:highlight w:val="yellow"/>
          <w:lang w:eastAsia="zh-CN"/>
        </w:rPr>
        <w:t xml:space="preserve">一年。</w:t>
      </w:r>
      <w:r/>
    </w:p>
    <w:p>
      <w:pPr>
        <w:ind w:left="0" w:right="0" w:firstLine="560"/>
        <w:jc w:val="both"/>
        <w:spacing w:before="0" w:after="0" w:line="499" w:lineRule="atLeast"/>
        <w:rPr>
          <w:rFonts w:hint="eastAsia" w:ascii="仿宋" w:hAnsi="仿宋" w:eastAsia="仿宋" w:cs="仿宋"/>
          <w:color w:val="000000"/>
          <w:sz w:val="28"/>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8.付款方式：</w:t>
      </w:r>
      <w:r>
        <w:rPr>
          <w:rFonts w:hint="eastAsia" w:ascii="仿宋" w:hAnsi="仿宋" w:eastAsia="仿宋" w:cs="仿宋"/>
          <w:color w:val="ff0000"/>
          <w:sz w:val="28"/>
          <w:lang w:val="en-US" w:eastAsia="zh-CN"/>
        </w:rPr>
        <w:t xml:space="preserve">合同签订后支付合同价的10%为预付款，2026年12月31日前按双方确认的实际出勤人数、班次，结算当年服务费（含预付款）；合同期满后5个工作日内完成全周期数据核对，扣除已结算费用后，剩余尾款10个工作日内一次性付清。</w:t>
      </w:r>
      <w:r/>
    </w:p>
    <w:p>
      <w:pPr>
        <w:ind w:left="0" w:right="0" w:firstLine="560"/>
        <w:jc w:val="both"/>
        <w:spacing w:before="0" w:after="0" w:line="499" w:lineRule="atLeast"/>
        <w:rPr>
          <w:rFonts w:hint="eastAsia" w:ascii="仿宋" w:hAnsi="仿宋" w:eastAsia="仿宋" w:cs="仿宋"/>
          <w:color w:val="ff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lang w:val="en-US" w:eastAsia="zh-CN"/>
        </w:rPr>
        <w:t xml:space="preserve">结算时，以合同价下浮比例为统一标准，对各子项合同单价进行同比例下浮，作为各子项最终结算价款。</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结算金额=当期实际核算应付款项×（1-</w:t>
      </w:r>
      <w:r>
        <w:rPr>
          <w:rFonts w:hint="eastAsia" w:ascii="仿宋" w:hAnsi="仿宋" w:eastAsia="仿宋" w:cs="仿宋"/>
          <w:color w:val="000000"/>
          <w:sz w:val="28"/>
          <w:lang w:val="en-US" w:eastAsia="zh-CN"/>
        </w:rPr>
        <w:t xml:space="preserve">下浮率</w:t>
      </w: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下浮率=（最高限价-合同价）/最高限价；</w:t>
      </w:r>
      <w:r>
        <w:rPr>
          <w:rFonts w:hint="eastAsia" w:ascii="仿宋" w:hAnsi="仿宋" w:eastAsia="仿宋" w:cs="仿宋"/>
          <w:color w:val="000000"/>
          <w:sz w:val="28"/>
        </w:rPr>
        <w:t xml:space="preserve">结算时供应商需参照机械设备台班及人工费单价表，提供每次使用设备类型、台班清单、每次用工人员花名册及配套工具使用量，经采购人核实无误签字后提供发票结算。注：若实际服务结算金额超过</w:t>
      </w:r>
      <w:r>
        <w:rPr>
          <w:rFonts w:hint="eastAsia" w:ascii="仿宋" w:hAnsi="仿宋" w:eastAsia="仿宋" w:cs="仿宋"/>
          <w:color w:val="ff0000"/>
          <w:sz w:val="28"/>
          <w:lang w:val="en-US" w:eastAsia="zh-CN"/>
        </w:rPr>
        <w:t xml:space="preserve">合同价</w:t>
      </w:r>
      <w:r>
        <w:rPr>
          <w:rFonts w:hint="eastAsia" w:ascii="仿宋" w:hAnsi="仿宋" w:eastAsia="仿宋" w:cs="仿宋"/>
          <w:color w:val="000000"/>
          <w:sz w:val="28"/>
        </w:rPr>
        <w:t xml:space="preserve">，超过的部分不予结算</w:t>
      </w:r>
      <w:r>
        <w:rPr>
          <w:rFonts w:ascii="仿宋" w:hAnsi="仿宋" w:eastAsia="仿宋" w:cs="仿宋"/>
          <w:color w:val="000000"/>
          <w:sz w:val="28"/>
        </w:rPr>
        <w:t xml:space="preserve">）</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9.本项目（</w:t>
      </w:r>
      <w:r>
        <w:rPr>
          <w:rFonts w:ascii="仿宋" w:hAnsi="仿宋" w:eastAsia="仿宋" w:cs="仿宋"/>
          <w:i/>
          <w:color w:val="000000"/>
          <w:sz w:val="28"/>
        </w:rPr>
        <w:t xml:space="preserve">是/否</w:t>
      </w:r>
      <w:r>
        <w:rPr>
          <w:rFonts w:ascii="仿宋" w:hAnsi="仿宋" w:eastAsia="仿宋" w:cs="仿宋"/>
          <w:color w:val="000000"/>
          <w:sz w:val="28"/>
        </w:rPr>
        <w:t xml:space="preserve">）接受联合体：</w:t>
      </w:r>
      <w:r>
        <w:rPr>
          <w:rFonts w:ascii="仿宋" w:hAnsi="仿宋" w:eastAsia="仿宋" w:cs="仿宋"/>
          <w:i/>
          <w:color w:val="000000"/>
          <w:sz w:val="28"/>
        </w:rPr>
        <w:t xml:space="preserve">否</w:t>
      </w:r>
      <w:r>
        <w:rPr>
          <w:rFonts w:ascii="仿宋" w:hAnsi="仿宋" w:eastAsia="仿宋" w:cs="仿宋"/>
          <w:color w:val="000000"/>
          <w:sz w:val="28"/>
        </w:rPr>
        <w:t xml:space="preserve">。</w:t>
      </w:r>
      <w:r/>
    </w:p>
    <w:p>
      <w:pPr>
        <w:pStyle w:val="602"/>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二、申请人的资格要求：</w:t>
      </w:r>
      <w:r/>
    </w:p>
    <w:p>
      <w:pPr>
        <w:ind w:left="0" w:right="0" w:firstLine="560"/>
        <w:jc w:val="both"/>
        <w:spacing w:before="0" w:after="0" w:line="499"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1.满足《中华人民共和国政府采购法》第二十二条规定；</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r>
      <w:r>
        <w:rPr>
          <w:rFonts w:ascii="FangSong" w:hAnsi="FangSong" w:eastAsia="FangSong" w:cs="FangSong"/>
          <w:color w:val="000000"/>
          <w:sz w:val="28"/>
        </w:rPr>
        <w:t xml:space="preserve">基本资格条件的承诺（根据供应商提供的承诺函，内容完整且签章完备）。</w:t>
      </w:r>
      <w:r>
        <w:rPr>
          <w:rFonts w:ascii="仿宋" w:hAnsi="仿宋" w:eastAsia="仿宋" w:cs="仿宋"/>
          <w:color w:val="000000"/>
          <w:sz w:val="28"/>
          <w:highlight w:val="none"/>
        </w:rPr>
      </w:r>
      <w:r>
        <w:rPr>
          <w:rFonts w:ascii="仿宋" w:hAnsi="仿宋" w:eastAsia="仿宋" w:cs="仿宋"/>
          <w:color w:val="000000"/>
          <w:sz w:val="28"/>
          <w:highlight w:val="none"/>
        </w:rPr>
      </w:r>
    </w:p>
    <w:p>
      <w:pPr>
        <w:ind w:left="0" w:right="0" w:firstLine="560"/>
        <w:jc w:val="both"/>
        <w:spacing w:before="0" w:after="0" w:line="499"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2.落实政府采购政策需满足的资格要求：本项目为</w:t>
      </w:r>
      <w:r>
        <w:rPr>
          <w:rFonts w:hint="eastAsia" w:ascii="仿宋" w:hAnsi="仿宋" w:eastAsia="仿宋" w:cs="仿宋"/>
          <w:color w:val="ff0000"/>
          <w:sz w:val="28"/>
          <w:highlight w:val="yellow"/>
          <w:lang w:val="en-US" w:eastAsia="zh-CN"/>
        </w:rPr>
        <w:t xml:space="preserve">非</w:t>
      </w:r>
      <w:r>
        <w:rPr>
          <w:rFonts w:ascii="仿宋" w:hAnsi="仿宋" w:eastAsia="仿宋" w:cs="仿宋"/>
          <w:color w:val="ff0000"/>
          <w:sz w:val="28"/>
          <w:highlight w:val="yellow"/>
        </w:rPr>
        <w:t xml:space="preserve">专门面向中小企业</w:t>
      </w:r>
      <w:r>
        <w:rPr>
          <w:rFonts w:ascii="仿宋" w:hAnsi="仿宋" w:eastAsia="仿宋" w:cs="仿宋"/>
          <w:color w:val="000000"/>
          <w:sz w:val="28"/>
          <w:highlight w:val="yellow"/>
        </w:rPr>
        <w:t xml:space="preserve">的</w:t>
      </w:r>
      <w:r>
        <w:rPr>
          <w:rFonts w:ascii="仿宋" w:hAnsi="仿宋" w:eastAsia="仿宋" w:cs="仿宋"/>
          <w:color w:val="000000"/>
          <w:sz w:val="28"/>
        </w:rPr>
        <w:t xml:space="preserve">项目</w:t>
      </w:r>
      <w:r>
        <w:rPr>
          <w:rFonts w:hint="eastAsia" w:ascii="仿宋" w:hAnsi="仿宋" w:eastAsia="仿宋" w:cs="仿宋"/>
          <w:color w:val="000000"/>
          <w:sz w:val="28"/>
          <w:lang w:eastAsia="zh-CN"/>
        </w:rPr>
        <w:t xml:space="preserve">；</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3.本项目的特定资格要求：</w:t>
      </w:r>
      <w:r>
        <w:rPr>
          <w:rFonts w:hint="eastAsia" w:ascii="仿宋" w:hAnsi="仿宋" w:eastAsia="仿宋" w:cs="仿宋"/>
          <w:color w:val="000000"/>
          <w:sz w:val="28"/>
          <w:lang w:val="en-US" w:eastAsia="zh-CN"/>
        </w:rPr>
        <w:t xml:space="preserve">无</w:t>
      </w:r>
      <w:r>
        <w:rPr>
          <w:rFonts w:ascii="仿宋" w:hAnsi="仿宋" w:eastAsia="仿宋" w:cs="仿宋"/>
          <w:color w:val="000000"/>
          <w:sz w:val="28"/>
        </w:rPr>
        <w:t xml:space="preserve">。</w:t>
      </w:r>
      <w:r/>
    </w:p>
    <w:p>
      <w:pPr>
        <w:pStyle w:val="602"/>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三、获取谈判文件</w:t>
      </w:r>
      <w:r/>
    </w:p>
    <w:p>
      <w:pPr>
        <w:ind w:left="0" w:right="0" w:firstLine="540"/>
        <w:jc w:val="both"/>
        <w:spacing w:before="0" w:after="0" w:line="499"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1.</w:t>
      </w:r>
      <w:r>
        <w:rPr>
          <w:rFonts w:ascii="仿宋" w:hAnsi="仿宋" w:eastAsia="仿宋" w:cs="仿宋"/>
          <w:color w:val="000000"/>
          <w:sz w:val="28"/>
        </w:rPr>
        <w:t xml:space="preserve">时间：</w:t>
      </w:r>
      <w:r>
        <w:rPr>
          <w:rFonts w:hint="eastAsia" w:ascii="仿宋" w:hAnsi="仿宋" w:eastAsia="仿宋" w:cs="仿宋"/>
          <w:color w:val="ff0000"/>
          <w:sz w:val="28"/>
          <w:lang w:eastAsia="zh-CN"/>
        </w:rPr>
        <w:t xml:space="preserve">2026</w:t>
      </w:r>
      <w:r>
        <w:rPr>
          <w:rFonts w:ascii="仿宋" w:hAnsi="仿宋" w:eastAsia="仿宋" w:cs="仿宋"/>
          <w:color w:val="ff0000"/>
          <w:sz w:val="28"/>
        </w:rPr>
        <w:t xml:space="preserve">年</w:t>
      </w:r>
      <w:r>
        <w:rPr>
          <w:rFonts w:hint="eastAsia" w:ascii="仿宋" w:hAnsi="仿宋" w:eastAsia="仿宋" w:cs="仿宋"/>
          <w:color w:val="ff0000"/>
          <w:sz w:val="28"/>
          <w:lang w:val="en-US" w:eastAsia="zh-CN"/>
        </w:rPr>
        <w:t xml:space="preserve">5</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26</w:t>
      </w:r>
      <w:r>
        <w:rPr>
          <w:rFonts w:ascii="仿宋" w:hAnsi="仿宋" w:eastAsia="仿宋" w:cs="仿宋"/>
          <w:color w:val="ff0000"/>
          <w:sz w:val="28"/>
        </w:rPr>
        <w:t xml:space="preserve">日至</w:t>
      </w:r>
      <w:r>
        <w:rPr>
          <w:rFonts w:hint="eastAsia" w:ascii="仿宋" w:hAnsi="仿宋" w:eastAsia="仿宋" w:cs="仿宋"/>
          <w:color w:val="ff0000"/>
          <w:sz w:val="28"/>
          <w:lang w:eastAsia="zh-CN"/>
        </w:rPr>
        <w:t xml:space="preserve">2026</w:t>
      </w:r>
      <w:r>
        <w:rPr>
          <w:rFonts w:ascii="仿宋" w:hAnsi="仿宋" w:eastAsia="仿宋" w:cs="仿宋"/>
          <w:color w:val="ff0000"/>
          <w:sz w:val="28"/>
        </w:rPr>
        <w:t xml:space="preserve">年</w:t>
      </w:r>
      <w:r>
        <w:rPr>
          <w:rFonts w:hint="eastAsia" w:ascii="仿宋" w:hAnsi="仿宋" w:eastAsia="仿宋" w:cs="仿宋"/>
          <w:color w:val="ff0000"/>
          <w:sz w:val="28"/>
          <w:lang w:val="en-US" w:eastAsia="zh-CN"/>
        </w:rPr>
        <w:t xml:space="preserve">5</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28</w:t>
      </w:r>
      <w:r>
        <w:rPr>
          <w:rFonts w:ascii="仿宋" w:hAnsi="仿宋" w:eastAsia="仿宋" w:cs="仿宋"/>
          <w:color w:val="ff0000"/>
          <w:sz w:val="28"/>
        </w:rPr>
        <w:t xml:space="preserve">日，每天上午8:30至1</w:t>
      </w:r>
      <w:r>
        <w:rPr>
          <w:rFonts w:hint="eastAsia" w:ascii="仿宋" w:hAnsi="仿宋" w:eastAsia="仿宋" w:cs="仿宋"/>
          <w:color w:val="ff0000"/>
          <w:sz w:val="28"/>
          <w:lang w:val="en-US" w:eastAsia="zh-CN"/>
        </w:rPr>
        <w:t xml:space="preserve">1</w:t>
      </w:r>
      <w:r>
        <w:rPr>
          <w:rFonts w:ascii="仿宋" w:hAnsi="仿宋" w:eastAsia="仿宋" w:cs="仿宋"/>
          <w:color w:val="ff0000"/>
          <w:sz w:val="28"/>
        </w:rPr>
        <w:t xml:space="preserve">:</w:t>
      </w:r>
      <w:r>
        <w:rPr>
          <w:rFonts w:hint="eastAsia" w:ascii="仿宋" w:hAnsi="仿宋" w:eastAsia="仿宋" w:cs="仿宋"/>
          <w:color w:val="ff0000"/>
          <w:sz w:val="28"/>
          <w:lang w:val="en-US" w:eastAsia="zh-CN"/>
        </w:rPr>
        <w:t xml:space="preserve">3</w:t>
      </w:r>
      <w:r>
        <w:rPr>
          <w:rFonts w:ascii="仿宋" w:hAnsi="仿宋" w:eastAsia="仿宋" w:cs="仿宋"/>
          <w:color w:val="ff0000"/>
          <w:sz w:val="28"/>
        </w:rPr>
        <w:t xml:space="preserve">0，下午14:30至1</w:t>
      </w:r>
      <w:r>
        <w:rPr>
          <w:rFonts w:hint="eastAsia" w:ascii="仿宋" w:hAnsi="仿宋" w:eastAsia="仿宋" w:cs="仿宋"/>
          <w:color w:val="ff0000"/>
          <w:sz w:val="28"/>
          <w:lang w:val="en-US" w:eastAsia="zh-CN"/>
        </w:rPr>
        <w:t xml:space="preserve">7</w:t>
      </w:r>
      <w:r>
        <w:rPr>
          <w:rFonts w:ascii="仿宋" w:hAnsi="仿宋" w:eastAsia="仿宋" w:cs="仿宋"/>
          <w:color w:val="ff0000"/>
          <w:sz w:val="28"/>
        </w:rPr>
        <w:t xml:space="preserve">:</w:t>
      </w:r>
      <w:r>
        <w:rPr>
          <w:rFonts w:hint="eastAsia" w:ascii="仿宋" w:hAnsi="仿宋" w:eastAsia="仿宋" w:cs="仿宋"/>
          <w:color w:val="ff0000"/>
          <w:sz w:val="28"/>
          <w:lang w:val="en-US" w:eastAsia="zh-CN"/>
        </w:rPr>
        <w:t xml:space="preserve">3</w:t>
      </w:r>
      <w:r>
        <w:rPr>
          <w:rFonts w:ascii="仿宋" w:hAnsi="仿宋" w:eastAsia="仿宋" w:cs="仿宋"/>
          <w:color w:val="ff0000"/>
          <w:sz w:val="28"/>
        </w:rPr>
        <w:t xml:space="preserve">0（北京时间，法定节假日除外 ）</w:t>
      </w:r>
      <w:r>
        <w:rPr>
          <w:rFonts w:hint="eastAsia" w:ascii="仿宋" w:hAnsi="仿宋" w:eastAsia="仿宋" w:cs="仿宋"/>
          <w:color w:val="ff0000"/>
          <w:sz w:val="28"/>
          <w:lang w:eastAsia="zh-CN"/>
        </w:rPr>
        <w:t xml:space="preserve">；</w:t>
      </w:r>
      <w:r/>
    </w:p>
    <w:p>
      <w:pPr>
        <w:ind w:left="0" w:right="0" w:firstLine="540"/>
        <w:jc w:val="both"/>
        <w:spacing w:before="0" w:after="0" w:line="499"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2.</w:t>
      </w:r>
      <w:r>
        <w:rPr>
          <w:rFonts w:ascii="仿宋" w:hAnsi="仿宋" w:eastAsia="仿宋" w:cs="仿宋"/>
          <w:color w:val="000000"/>
          <w:sz w:val="28"/>
        </w:rPr>
        <w:t xml:space="preserve">地点：“苏采云”政府采购一体化平台</w:t>
      </w:r>
      <w:r>
        <w:rPr>
          <w:rFonts w:hint="eastAsia" w:ascii="仿宋" w:hAnsi="仿宋" w:eastAsia="仿宋" w:cs="仿宋"/>
          <w:color w:val="000000"/>
          <w:sz w:val="28"/>
          <w:lang w:eastAsia="zh-CN"/>
        </w:rPr>
        <w:t xml:space="preserve">；</w:t>
      </w:r>
      <w:r/>
    </w:p>
    <w:p>
      <w:pPr>
        <w:ind w:left="0" w:right="0" w:firstLine="54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w:t>
      </w:r>
      <w:r>
        <w:rPr>
          <w:rFonts w:ascii="仿宋" w:hAnsi="仿宋" w:eastAsia="仿宋" w:cs="仿宋"/>
          <w:color w:val="000000"/>
          <w:sz w:val="28"/>
        </w:rPr>
        <w:t xml:space="preserve">方式：线上获取</w:t>
      </w:r>
      <w:r>
        <w:rPr>
          <w:rFonts w:hint="eastAsia" w:ascii="仿宋" w:hAnsi="仿宋" w:eastAsia="仿宋" w:cs="仿宋"/>
          <w:color w:val="000000"/>
          <w:sz w:val="28"/>
          <w:lang w:eastAsia="zh-CN"/>
        </w:rPr>
        <w:t xml:space="preserve">；</w:t>
      </w:r>
      <w:r/>
    </w:p>
    <w:p>
      <w:pPr>
        <w:ind w:left="0" w:right="0" w:firstLine="540"/>
        <w:jc w:val="both"/>
        <w:spacing w:before="0" w:after="0" w:line="499" w:lineRule="atLeast"/>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4.</w:t>
      </w:r>
      <w:r>
        <w:rPr>
          <w:rFonts w:hint="eastAsia" w:ascii="仿宋_GB2312" w:hAnsi="宋体" w:eastAsia="仿宋_GB2312"/>
          <w:color w:val="auto"/>
          <w:sz w:val="28"/>
          <w:szCs w:val="28"/>
        </w:rPr>
        <w:t xml:space="preserve">售价：免费。</w:t>
      </w:r>
      <w:r/>
    </w:p>
    <w:p>
      <w:pPr>
        <w:pStyle w:val="602"/>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四、响应文件提交</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截止时间：</w:t>
      </w:r>
      <w:r>
        <w:rPr>
          <w:rFonts w:hint="eastAsia" w:ascii="仿宋" w:hAnsi="仿宋" w:eastAsia="仿宋" w:cs="仿宋"/>
          <w:color w:val="ff0000"/>
          <w:sz w:val="28"/>
          <w:lang w:eastAsia="zh-CN"/>
        </w:rPr>
        <w:t xml:space="preserve">2026</w:t>
      </w:r>
      <w:r>
        <w:rPr>
          <w:rFonts w:ascii="仿宋" w:hAnsi="仿宋" w:eastAsia="仿宋" w:cs="仿宋"/>
          <w:color w:val="ff0000"/>
          <w:sz w:val="28"/>
        </w:rPr>
        <w:t xml:space="preserve">年</w:t>
      </w:r>
      <w:r>
        <w:rPr>
          <w:rFonts w:hint="eastAsia" w:ascii="仿宋" w:hAnsi="仿宋" w:eastAsia="仿宋" w:cs="仿宋"/>
          <w:color w:val="ff0000"/>
          <w:sz w:val="28"/>
          <w:lang w:val="en-US" w:eastAsia="zh-CN"/>
        </w:rPr>
        <w:t xml:space="preserve">6</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3</w:t>
      </w:r>
      <w:r>
        <w:rPr>
          <w:rFonts w:ascii="仿宋" w:hAnsi="仿宋" w:eastAsia="仿宋" w:cs="仿宋"/>
          <w:color w:val="ff0000"/>
          <w:sz w:val="28"/>
        </w:rPr>
        <w:t xml:space="preserve">日</w:t>
      </w:r>
      <w:r>
        <w:rPr>
          <w:rFonts w:hint="eastAsia" w:ascii="仿宋" w:hAnsi="仿宋" w:eastAsia="仿宋" w:cs="仿宋"/>
          <w:color w:val="ff0000"/>
          <w:sz w:val="28"/>
          <w:lang w:val="en-US" w:eastAsia="zh-CN"/>
        </w:rPr>
        <w:t xml:space="preserve">9</w:t>
      </w:r>
      <w:r>
        <w:rPr>
          <w:rFonts w:ascii="仿宋" w:hAnsi="仿宋" w:eastAsia="仿宋" w:cs="仿宋"/>
          <w:color w:val="ff0000"/>
          <w:sz w:val="28"/>
        </w:rPr>
        <w:t xml:space="preserve">点00分（北京时间）</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地点：“苏采云”政府采购一体化平台。</w:t>
      </w:r>
      <w:r/>
    </w:p>
    <w:p>
      <w:pPr>
        <w:pStyle w:val="602"/>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五、开启</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w:t>
      </w:r>
      <w:r>
        <w:rPr>
          <w:rFonts w:hint="eastAsia" w:ascii="仿宋" w:hAnsi="仿宋" w:eastAsia="仿宋" w:cs="仿宋"/>
          <w:color w:val="ff0000"/>
          <w:sz w:val="28"/>
          <w:lang w:eastAsia="zh-CN"/>
        </w:rPr>
        <w:t xml:space="preserve">2026</w:t>
      </w:r>
      <w:r>
        <w:rPr>
          <w:rFonts w:ascii="仿宋" w:hAnsi="仿宋" w:eastAsia="仿宋" w:cs="仿宋"/>
          <w:color w:val="ff0000"/>
          <w:sz w:val="28"/>
        </w:rPr>
        <w:t xml:space="preserve">年</w:t>
      </w:r>
      <w:r>
        <w:rPr>
          <w:rFonts w:hint="eastAsia" w:ascii="仿宋" w:hAnsi="仿宋" w:eastAsia="仿宋" w:cs="仿宋"/>
          <w:color w:val="ff0000"/>
          <w:sz w:val="28"/>
          <w:lang w:val="en-US" w:eastAsia="zh-CN"/>
        </w:rPr>
        <w:t xml:space="preserve">6</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3</w:t>
      </w:r>
      <w:r>
        <w:rPr>
          <w:rFonts w:ascii="仿宋" w:hAnsi="仿宋" w:eastAsia="仿宋" w:cs="仿宋"/>
          <w:color w:val="ff0000"/>
          <w:sz w:val="28"/>
        </w:rPr>
        <w:t xml:space="preserve">日</w:t>
      </w:r>
      <w:r>
        <w:rPr>
          <w:rFonts w:hint="eastAsia" w:ascii="仿宋" w:hAnsi="仿宋" w:eastAsia="仿宋" w:cs="仿宋"/>
          <w:color w:val="ff0000"/>
          <w:sz w:val="28"/>
          <w:lang w:val="en-US" w:eastAsia="zh-CN"/>
        </w:rPr>
        <w:t xml:space="preserve">9</w:t>
      </w:r>
      <w:r>
        <w:rPr>
          <w:rFonts w:ascii="仿宋" w:hAnsi="仿宋" w:eastAsia="仿宋" w:cs="仿宋"/>
          <w:color w:val="ff0000"/>
          <w:sz w:val="28"/>
        </w:rPr>
        <w:t xml:space="preserve">点00分（北京时间）</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地点：“苏采云”政府采购一体化平台。</w:t>
      </w:r>
      <w:r/>
    </w:p>
    <w:p>
      <w:pPr>
        <w:pStyle w:val="602"/>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六、公告期限</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自本公告发布之日起3个工作日。</w:t>
      </w:r>
      <w:r/>
    </w:p>
    <w:p>
      <w:pPr>
        <w:pStyle w:val="602"/>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七、其他补充事宜：采购信息发布媒介：江苏政府采购网（www.ccgp-jiangsu.gov.cn）。</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（3）有关本次招标的事项若存在变动或修改，敬请及时关注“江苏政府采购网”发布的更正公告。</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如潜在供应商未按上述要求操作，将自行承担所产生的风险。</w:t>
      </w:r>
      <w:r/>
    </w:p>
    <w:p>
      <w:pPr>
        <w:ind w:left="0" w:right="0" w:firstLine="6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八、对本次招标提出询问，请按以下方式联系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1.采购人信息</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名称：泰兴市城市管理综合执法大队</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地址：泰兴市襟江巷2号</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联系方式：13615176656</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2.采购代理机构（或采购人）信息</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名 称：江苏国兴建设项目管理有限公司</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　址：泰兴市政务服务中心10楼</w:t>
      </w:r>
      <w:r/>
    </w:p>
    <w:p>
      <w:pPr>
        <w:ind w:left="0" w:right="0" w:firstLine="560"/>
        <w:jc w:val="both"/>
        <w:spacing w:before="0" w:after="0" w:line="499"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联系方式：</w:t>
      </w:r>
      <w:r>
        <w:rPr>
          <w:rFonts w:hint="eastAsia" w:ascii="仿宋" w:hAnsi="仿宋" w:eastAsia="仿宋" w:cs="仿宋"/>
          <w:color w:val="000000"/>
          <w:sz w:val="28"/>
          <w:lang w:val="en-US" w:eastAsia="zh-CN"/>
        </w:rPr>
        <w:t xml:space="preserve">13062965752</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3.项目联系方式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项目联系人：泰兴市城市管理综合执法大队     顾宏岩</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　话：13615176656 </w:t>
      </w:r>
      <w:r/>
    </w:p>
    <w:p>
      <w:pPr>
        <w:ind w:left="0" w:right="0" w:firstLine="560"/>
        <w:jc w:val="both"/>
        <w:spacing w:before="0" w:after="0" w:line="499"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项目联系人：江苏国兴建设项目管理有限公司</w:t>
      </w:r>
      <w:r>
        <w:rPr>
          <w:rFonts w:hint="eastAsia" w:ascii="仿宋" w:hAnsi="仿宋" w:eastAsia="仿宋" w:cs="仿宋"/>
          <w:color w:val="000000"/>
          <w:sz w:val="28"/>
          <w:lang w:val="en-US" w:eastAsia="zh-CN"/>
        </w:rPr>
        <w:t xml:space="preserve">  张翼</w:t>
      </w:r>
      <w:r/>
    </w:p>
    <w:p>
      <w:pPr>
        <w:ind w:left="0" w:right="0" w:firstLine="560"/>
        <w:jc w:val="both"/>
        <w:spacing w:before="0" w:after="0" w:line="499"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　话：</w:t>
      </w:r>
      <w:r>
        <w:rPr>
          <w:rFonts w:hint="eastAsia" w:ascii="仿宋" w:hAnsi="仿宋" w:eastAsia="仿宋" w:cs="仿宋"/>
          <w:color w:val="000000"/>
          <w:sz w:val="28"/>
          <w:lang w:val="en-US" w:eastAsia="zh-CN"/>
        </w:rPr>
        <w:t xml:space="preserve">13062965752</w:t>
      </w:r>
      <w:r/>
    </w:p>
    <w:p>
      <w:pPr>
        <w:rPr>
          <w:rFonts w:hint="eastAsia" w:ascii="仿宋" w:hAnsi="仿宋" w:eastAsia="仿宋" w:cs="仿宋"/>
          <w:b/>
          <w:sz w:val="28"/>
          <w:szCs w:val="28"/>
        </w:rPr>
      </w:pPr>
      <w:r>
        <w:rPr>
          <w:rFonts w:hint="eastAsia" w:ascii="仿宋" w:hAnsi="仿宋" w:eastAsia="仿宋" w:cs="仿宋"/>
          <w:b/>
          <w:sz w:val="28"/>
          <w:szCs w:val="28"/>
        </w:rPr>
        <w:br w:type="page" w:clear="all"/>
      </w:r>
      <w:r/>
    </w:p>
    <w:p>
      <w:pPr>
        <w:pStyle w:val="784"/>
        <w:ind w:firstLine="562"/>
        <w:spacing w:before="0" w:after="0" w:line="440" w:lineRule="exact"/>
        <w:rPr>
          <w:rFonts w:hint="eastAsia" w:ascii="仿宋" w:hAnsi="仿宋" w:eastAsia="仿宋" w:cs="仿宋"/>
          <w:b/>
          <w:sz w:val="28"/>
          <w:szCs w:val="28"/>
        </w:rPr>
      </w:pPr>
      <w:r>
        <w:rPr>
          <w:rFonts w:hint="eastAsia" w:ascii="仿宋" w:hAnsi="仿宋" w:eastAsia="仿宋" w:cs="仿宋"/>
          <w:b/>
          <w:sz w:val="28"/>
          <w:szCs w:val="28"/>
        </w:rPr>
        <w:t xml:space="preserve">附件：</w:t>
      </w:r>
      <w:r/>
    </w:p>
    <w:p>
      <w:pPr>
        <w:pStyle w:val="784"/>
        <w:ind w:firstLine="0"/>
        <w:jc w:val="center"/>
        <w:spacing w:before="0" w:after="0" w:line="440" w:lineRule="exact"/>
        <w:rPr>
          <w:rFonts w:hint="eastAsia" w:ascii="仿宋" w:hAnsi="仿宋" w:eastAsia="仿宋" w:cs="仿宋"/>
          <w:b/>
          <w:bCs/>
          <w:sz w:val="32"/>
          <w:szCs w:val="32"/>
        </w:rPr>
      </w:pPr>
      <w:r>
        <w:rPr>
          <w:rFonts w:hint="eastAsia" w:ascii="仿宋" w:hAnsi="仿宋" w:eastAsia="仿宋" w:cs="仿宋"/>
          <w:b/>
          <w:bCs/>
          <w:color w:val="000000"/>
          <w:sz w:val="28"/>
          <w:szCs w:val="24"/>
          <w:lang w:val="en-US" w:eastAsia="zh-CN"/>
        </w:rPr>
        <w:t xml:space="preserve">机械设备台班及人工费单价表</w:t>
      </w:r>
      <w:r/>
    </w:p>
    <w:tbl>
      <w:tblPr>
        <w:tblStyle w:val="611"/>
        <w:tblpPr w:horzAnchor="page" w:tblpX="1167" w:vertAnchor="text" w:tblpY="196" w:leftFromText="180" w:topFromText="0" w:rightFromText="180" w:bottomFromText="0"/>
        <w:tblW w:w="5388" w:type="pct"/>
        <w:tblInd w:w="0" w:type="dxa"/>
        <w:tblLayout w:type="fixed"/>
        <w:tblCellMar>
          <w:left w:w="0" w:type="dxa"/>
          <w:top w:w="0" w:type="dxa"/>
          <w:right w:w="0" w:type="dxa"/>
          <w:bottom w:w="0" w:type="dxa"/>
        </w:tblCellMar>
        <w:tblLook w:val="04A0" w:firstRow="1" w:lastRow="0" w:firstColumn="1" w:lastColumn="0" w:noHBand="0" w:noVBand="1"/>
      </w:tblPr>
      <w:tblGrid>
        <w:gridCol w:w="1638"/>
        <w:gridCol w:w="2097"/>
        <w:gridCol w:w="2696"/>
        <w:gridCol w:w="3683"/>
      </w:tblGrid>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型号规格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val="false"/>
          </w:tcPr>
          <w:p>
            <w:pPr>
              <w:jc w:val="center"/>
              <w:spacing w:line="5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预算单价（元/台班）</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restart"/>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吊车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495</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continue"/>
            <w:textDirection w:val="lrTb"/>
            <w:noWrap/>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693</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continue"/>
            <w:textDirection w:val="lrTb"/>
            <w:noWrap/>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287</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continue"/>
            <w:textDirection w:val="lrTb"/>
            <w:noWrap/>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683</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continue"/>
            <w:textDirection w:val="lrTb"/>
            <w:noWrap/>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2970</w:t>
            </w:r>
            <w:r>
              <w:rPr>
                <w:rFonts w:hint="eastAsia" w:ascii="仿宋" w:hAnsi="仿宋" w:eastAsia="仿宋" w:cs="仿宋"/>
                <w:color w:val="000000"/>
                <w:sz w:val="24"/>
                <w:szCs w:val="24"/>
              </w:rPr>
              <w:t xml:space="preserve">元</w:t>
            </w:r>
            <w:r/>
          </w:p>
        </w:tc>
      </w:tr>
      <w:tr>
        <w:trPr>
          <w:trHeight w:val="5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随车吊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1350</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restart"/>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卡车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540</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continue"/>
            <w:textDirection w:val="lrTb"/>
            <w:noWrap/>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5-8吨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900</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continue"/>
            <w:textDirection w:val="lrTb"/>
            <w:noWrap/>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12-20吨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080</w:t>
            </w:r>
            <w:r>
              <w:rPr>
                <w:rFonts w:hint="eastAsia" w:ascii="仿宋" w:hAnsi="仿宋" w:eastAsia="仿宋" w:cs="仿宋"/>
                <w:color w:val="000000"/>
                <w:sz w:val="24"/>
                <w:szCs w:val="24"/>
              </w:rPr>
              <w:t xml:space="preserve">元</w:t>
            </w:r>
            <w:r/>
          </w:p>
        </w:tc>
      </w:tr>
      <w:tr>
        <w:trPr>
          <w:trHeight w:val="44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restart"/>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叉车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693</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continue"/>
            <w:textDirection w:val="lrTb"/>
            <w:noWrap/>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990</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continue"/>
            <w:textDirection w:val="lrTb"/>
            <w:noWrap/>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188</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挖机</w:t>
            </w:r>
            <w:r/>
          </w:p>
          <w:p>
            <w:pPr>
              <w:jc w:val="center"/>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（带破碎）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8小时（不含进出场费）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1737</w:t>
            </w:r>
            <w:r>
              <w:rPr>
                <w:rFonts w:hint="eastAsia" w:ascii="仿宋" w:hAnsi="仿宋" w:eastAsia="仿宋" w:cs="仿宋"/>
                <w:color w:val="000000"/>
                <w:sz w:val="24"/>
                <w:szCs w:val="24"/>
              </w:rPr>
              <w:t xml:space="preserve">元（含进退场费</w:t>
            </w:r>
            <w:r>
              <w:rPr>
                <w:rFonts w:hint="eastAsia" w:ascii="仿宋" w:hAnsi="仿宋" w:eastAsia="仿宋" w:cs="仿宋"/>
                <w:color w:val="000000"/>
                <w:sz w:val="24"/>
                <w:szCs w:val="24"/>
                <w:lang w:val="en-US" w:eastAsia="zh-CN"/>
              </w:rPr>
              <w:t xml:space="preserve">297</w:t>
            </w:r>
            <w:r>
              <w:rPr>
                <w:rFonts w:hint="eastAsia" w:ascii="仿宋" w:hAnsi="仿宋" w:eastAsia="仿宋" w:cs="仿宋"/>
                <w:color w:val="000000"/>
                <w:sz w:val="24"/>
                <w:szCs w:val="24"/>
              </w:rPr>
              <w:t xml:space="preserve">元/次）</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vMerge w:val="continue"/>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8小时（不含进出场费）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2655</w:t>
            </w:r>
            <w:r>
              <w:rPr>
                <w:rFonts w:hint="eastAsia" w:ascii="仿宋" w:hAnsi="仿宋" w:eastAsia="仿宋" w:cs="仿宋"/>
                <w:color w:val="000000"/>
                <w:sz w:val="24"/>
                <w:szCs w:val="24"/>
              </w:rPr>
              <w:t xml:space="preserve">元（含进退场费</w:t>
            </w:r>
            <w:r>
              <w:rPr>
                <w:rFonts w:hint="eastAsia" w:ascii="仿宋" w:hAnsi="仿宋" w:eastAsia="仿宋" w:cs="仿宋"/>
                <w:color w:val="000000"/>
                <w:sz w:val="24"/>
                <w:szCs w:val="24"/>
                <w:lang w:val="en-US" w:eastAsia="zh-CN"/>
              </w:rPr>
              <w:t xml:space="preserve">495</w:t>
            </w:r>
            <w:r>
              <w:rPr>
                <w:rFonts w:hint="eastAsia" w:ascii="仿宋" w:hAnsi="仿宋" w:eastAsia="仿宋" w:cs="仿宋"/>
                <w:color w:val="000000"/>
                <w:sz w:val="24"/>
                <w:szCs w:val="24"/>
              </w:rPr>
              <w:t xml:space="preserve">元/次）</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装载机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1089</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自卸王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842</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平板车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188</w:t>
            </w:r>
            <w:r>
              <w:rPr>
                <w:rFonts w:hint="eastAsia" w:ascii="仿宋" w:hAnsi="仿宋" w:eastAsia="仿宋" w:cs="仿宋"/>
                <w:color w:val="000000"/>
                <w:sz w:val="24"/>
                <w:szCs w:val="24"/>
              </w:rPr>
              <w:t xml:space="preserve">元</w:t>
            </w:r>
            <w:r/>
          </w:p>
        </w:tc>
      </w:tr>
      <w:tr>
        <w:trPr>
          <w:trHeight w:val="420" w:hRule="exact"/>
        </w:trPr>
        <w:tc>
          <w:tcPr>
            <w:tcBorders>
              <w:top w:val="single" w:color="000000" w:sz="4" w:space="0"/>
              <w:left w:val="single" w:color="000000" w:sz="4" w:space="0"/>
              <w:right w:val="single" w:color="000000" w:sz="4" w:space="0"/>
            </w:tcBorders>
            <w:tcMar>
              <w:left w:w="15" w:type="dxa"/>
              <w:top w:w="15" w:type="dxa"/>
              <w:right w:w="15" w:type="dxa"/>
            </w:tcMar>
            <w:tcW w:w="809" w:type="pct"/>
            <w:vAlign w:val="center"/>
            <w:vMerge w:val="restart"/>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登高车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810元</w:t>
            </w:r>
            <w:r/>
          </w:p>
        </w:tc>
      </w:tr>
      <w:tr>
        <w:trPr>
          <w:trHeight w:val="420" w:hRule="exact"/>
        </w:trPr>
        <w:tc>
          <w:tcPr>
            <w:tcBorders>
              <w:left w:val="single" w:color="000000" w:sz="4" w:space="0"/>
              <w:right w:val="single" w:color="000000" w:sz="4" w:space="0"/>
            </w:tcBorders>
            <w:tcMar>
              <w:left w:w="15" w:type="dxa"/>
              <w:top w:w="15" w:type="dxa"/>
              <w:right w:w="15" w:type="dxa"/>
            </w:tcMar>
            <w:tcW w:w="809" w:type="pct"/>
            <w:vAlign w:val="center"/>
            <w:vMerge w:val="continue"/>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16.5米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1350元</w:t>
            </w:r>
            <w:r/>
          </w:p>
        </w:tc>
      </w:tr>
      <w:tr>
        <w:trPr>
          <w:trHeight w:val="420" w:hRule="exact"/>
        </w:trPr>
        <w:tc>
          <w:tcPr>
            <w:tcBorders>
              <w:left w:val="single" w:color="000000" w:sz="4" w:space="0"/>
              <w:bottom w:val="single" w:color="000000" w:sz="4" w:space="0"/>
              <w:right w:val="single" w:color="000000" w:sz="4" w:space="0"/>
            </w:tcBorders>
            <w:tcMar>
              <w:left w:w="15" w:type="dxa"/>
              <w:top w:w="15" w:type="dxa"/>
              <w:right w:w="15" w:type="dxa"/>
            </w:tcMar>
            <w:tcW w:w="809" w:type="pct"/>
            <w:vAlign w:val="center"/>
            <w:vMerge w:val="continue"/>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20米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台班（8小时）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1710元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工作种类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预算单价（元/天）</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2"/>
              </w:rPr>
              <w:t xml:space="preserve">重活工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2"/>
              </w:rPr>
              <w:t xml:space="preserve">一般从事重体力活的破碎等活动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2"/>
                <w:lang w:val="en-US" w:eastAsia="zh-CN"/>
              </w:rPr>
              <w:t xml:space="preserve">243</w:t>
            </w:r>
            <w:r>
              <w:rPr>
                <w:rFonts w:hint="eastAsia" w:ascii="仿宋" w:hAnsi="仿宋" w:eastAsia="仿宋" w:cs="仿宋"/>
                <w:color w:val="000000"/>
                <w:sz w:val="24"/>
                <w:szCs w:val="22"/>
              </w:rPr>
              <w:t xml:space="preserve">元/天</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技术工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一般从事高空作业、氧割、水电操作等工作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2</w:t>
            </w:r>
            <w:r>
              <w:rPr>
                <w:rFonts w:hint="eastAsia" w:ascii="仿宋" w:hAnsi="仿宋" w:eastAsia="仿宋" w:cs="仿宋"/>
                <w:color w:val="000000"/>
                <w:sz w:val="24"/>
                <w:szCs w:val="22"/>
                <w:lang w:val="en-US" w:eastAsia="zh-CN"/>
              </w:rPr>
              <w:t xml:space="preserve">07</w:t>
            </w:r>
            <w:r>
              <w:rPr>
                <w:rFonts w:hint="eastAsia" w:ascii="仿宋" w:hAnsi="仿宋" w:eastAsia="仿宋" w:cs="仿宋"/>
                <w:color w:val="000000"/>
                <w:sz w:val="24"/>
                <w:szCs w:val="22"/>
              </w:rPr>
              <w:t xml:space="preserve">元/天</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杂工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一般从事物品搬运等工作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w:t>
            </w:r>
            <w:r>
              <w:rPr>
                <w:rFonts w:hint="eastAsia" w:ascii="仿宋" w:hAnsi="仿宋" w:eastAsia="仿宋" w:cs="仿宋"/>
                <w:color w:val="000000"/>
                <w:sz w:val="24"/>
                <w:szCs w:val="22"/>
                <w:lang w:val="en-US" w:eastAsia="zh-CN"/>
              </w:rPr>
              <w:t xml:space="preserve">53</w:t>
            </w:r>
            <w:r>
              <w:rPr>
                <w:rFonts w:hint="eastAsia" w:ascii="仿宋" w:hAnsi="仿宋" w:eastAsia="仿宋" w:cs="仿宋"/>
                <w:color w:val="000000"/>
                <w:sz w:val="24"/>
                <w:szCs w:val="22"/>
              </w:rPr>
              <w:t xml:space="preserve">元/天</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小型设备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b/>
                <w:bCs/>
                <w:color w:val="000000"/>
                <w:sz w:val="24"/>
                <w:szCs w:val="22"/>
              </w:rPr>
            </w:pPr>
            <w:r>
              <w:rPr>
                <w:rFonts w:hint="eastAsia" w:ascii="仿宋" w:hAnsi="仿宋" w:eastAsia="仿宋" w:cs="仿宋"/>
                <w:b/>
                <w:bCs/>
                <w:color w:val="000000"/>
                <w:sz w:val="24"/>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b/>
                <w:bCs/>
                <w:color w:val="000000"/>
                <w:sz w:val="24"/>
                <w:szCs w:val="22"/>
              </w:rPr>
            </w:pPr>
            <w:r>
              <w:rPr>
                <w:rFonts w:hint="eastAsia" w:ascii="仿宋" w:hAnsi="仿宋" w:eastAsia="仿宋" w:cs="仿宋"/>
                <w:b/>
                <w:bCs/>
                <w:color w:val="000000"/>
                <w:sz w:val="24"/>
                <w:szCs w:val="24"/>
              </w:rPr>
              <w:t xml:space="preserve">预算单价（元）</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工具车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 xml:space="preserve">90</w:t>
            </w:r>
            <w:r>
              <w:rPr>
                <w:rFonts w:hint="eastAsia" w:ascii="仿宋" w:hAnsi="仿宋" w:eastAsia="仿宋" w:cs="仿宋"/>
                <w:b/>
                <w:bCs/>
                <w:color w:val="000000"/>
                <w:sz w:val="24"/>
                <w:szCs w:val="24"/>
              </w:rPr>
              <w:t xml:space="preserve">元</w:t>
            </w:r>
            <w:r>
              <w:rPr>
                <w:rFonts w:hint="eastAsia" w:ascii="仿宋" w:hAnsi="仿宋" w:eastAsia="仿宋" w:cs="仿宋"/>
                <w:b/>
                <w:bCs/>
                <w:color w:val="000000"/>
                <w:sz w:val="24"/>
                <w:szCs w:val="24"/>
                <w:lang w:val="en-US" w:eastAsia="zh-CN"/>
              </w:rPr>
              <w:t xml:space="preserve">/</w:t>
            </w:r>
            <w:r>
              <w:rPr>
                <w:rFonts w:hint="eastAsia" w:ascii="仿宋" w:hAnsi="仿宋" w:eastAsia="仿宋" w:cs="仿宋"/>
                <w:color w:val="000000"/>
                <w:sz w:val="24"/>
                <w:szCs w:val="22"/>
              </w:rPr>
              <w:t xml:space="preserve">辆/天</w:t>
            </w:r>
            <w:r/>
          </w:p>
        </w:tc>
      </w:tr>
      <w:tr>
        <w:trP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9"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发电机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6"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2" w:type="pct"/>
            <w:vAlign w:val="center"/>
            <w:textDirection w:val="lrTb"/>
            <w:noWrap/>
          </w:tcPr>
          <w:p>
            <w:pPr>
              <w:jc w:val="center"/>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0" w:type="pct"/>
            <w:vAlign w:val="center"/>
            <w:textDirection w:val="lrTb"/>
            <w:noWrap/>
          </w:tcPr>
          <w:p>
            <w:pPr>
              <w:jc w:val="center"/>
              <w:spacing w:line="500" w:lineRule="exact"/>
              <w:widowControl/>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 xml:space="preserve">72</w:t>
            </w:r>
            <w:r>
              <w:rPr>
                <w:rFonts w:hint="eastAsia" w:ascii="仿宋" w:hAnsi="仿宋" w:eastAsia="仿宋" w:cs="仿宋"/>
                <w:b/>
                <w:bCs/>
                <w:color w:val="000000"/>
                <w:sz w:val="24"/>
                <w:szCs w:val="24"/>
              </w:rPr>
              <w:t xml:space="preserve">元</w:t>
            </w:r>
            <w:r>
              <w:rPr>
                <w:rFonts w:hint="eastAsia" w:ascii="仿宋" w:hAnsi="仿宋" w:eastAsia="仿宋" w:cs="仿宋"/>
                <w:b/>
                <w:bCs/>
                <w:color w:val="000000"/>
                <w:sz w:val="24"/>
                <w:szCs w:val="24"/>
                <w:lang w:val="en-US" w:eastAsia="zh-CN"/>
              </w:rPr>
              <w:t xml:space="preserve">/</w:t>
            </w:r>
            <w:r>
              <w:rPr>
                <w:rFonts w:hint="eastAsia" w:ascii="仿宋" w:hAnsi="仿宋" w:eastAsia="仿宋" w:cs="仿宋"/>
                <w:color w:val="000000"/>
                <w:sz w:val="24"/>
                <w:szCs w:val="22"/>
              </w:rPr>
              <w:t xml:space="preserve">台/天</w:t>
            </w:r>
            <w:r/>
          </w:p>
        </w:tc>
      </w:tr>
    </w:tbl>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line="499" w:lineRule="atLeast"/>
        <w:tabs>
          <w:tab w:val="left" w:pos="3240" w:leader="none"/>
          <w:tab w:val="left" w:pos="9193" w:leader="none"/>
          <w:tab w:val="left" w:pos="9827"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第二章供应商须知</w:t>
      </w:r>
      <w:r/>
    </w:p>
    <w:p>
      <w:pPr>
        <w:ind w:right="0"/>
        <w:jc w:val="left"/>
        <w:spacing w:before="240" w:after="24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供应商须知前附表</w:t>
      </w:r>
      <w:r/>
    </w:p>
    <w:tbl>
      <w:tblPr>
        <w:tblStyle w:val="6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989"/>
        <w:gridCol w:w="54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top"/>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编列内容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名称：泰兴市城市管理综合执法大队</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地址：泰兴市襟江巷2号</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联系人：顾宏岩</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联系电话：13615176656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名称：江苏国兴建设项目管理有限公司</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地址：泰兴市政务服务中心10楼国兴办公室</w:t>
            </w:r>
            <w:r/>
          </w:p>
          <w:p>
            <w:pPr>
              <w:ind w:left="0" w:right="0" w:firstLine="0"/>
              <w:jc w:val="both"/>
              <w:spacing w:before="0" w:after="0" w:line="419"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w:t>
            </w:r>
            <w:r>
              <w:rPr>
                <w:rFonts w:hint="eastAsia" w:ascii="仿宋" w:hAnsi="仿宋" w:eastAsia="仿宋" w:cs="仿宋"/>
                <w:color w:val="000000"/>
                <w:sz w:val="28"/>
                <w:lang w:val="en-US" w:eastAsia="zh-CN"/>
              </w:rPr>
              <w:t xml:space="preserve">张翼</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w:t>
            </w:r>
            <w:r>
              <w:rPr>
                <w:rFonts w:hint="eastAsia" w:ascii="仿宋" w:hAnsi="仿宋" w:eastAsia="仿宋" w:cs="仿宋"/>
                <w:color w:val="000000"/>
                <w:sz w:val="28"/>
                <w:lang w:val="en-US" w:eastAsia="zh-CN"/>
              </w:rPr>
              <w:t xml:space="preserve">13062965752</w:t>
            </w:r>
            <w:r>
              <w:rPr>
                <w:rFonts w:ascii="仿宋" w:hAnsi="仿宋" w:eastAsia="仿宋" w:cs="仿宋"/>
                <w:color w:val="000000"/>
                <w:sz w:val="28"/>
              </w:rPr>
              <w:t xml:space="preserve">、0523-87331688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2026</w:t>
            </w:r>
            <w:r>
              <w:rPr>
                <w:rFonts w:ascii="仿宋" w:hAnsi="仿宋" w:eastAsia="仿宋" w:cs="仿宋"/>
                <w:color w:val="000000"/>
                <w:sz w:val="28"/>
              </w:rPr>
              <w:t xml:space="preserve">年</w:t>
            </w:r>
            <w:r>
              <w:rPr>
                <w:rFonts w:hint="eastAsia" w:ascii="仿宋" w:hAnsi="仿宋" w:eastAsia="仿宋" w:cs="仿宋"/>
                <w:color w:val="000000"/>
                <w:sz w:val="28"/>
                <w:lang w:eastAsia="zh-CN"/>
              </w:rPr>
              <w:t xml:space="preserve">执法大队市容秩序及违法建设整治临时用工及机械租用服务</w:t>
            </w:r>
            <w:r>
              <w:rPr>
                <w:rFonts w:ascii="仿宋" w:hAnsi="仿宋" w:eastAsia="仿宋" w:cs="仿宋"/>
                <w:color w:val="000000"/>
                <w:sz w:val="28"/>
              </w:rPr>
              <w:t xml:space="preserve">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资金来源及出资比例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4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资金来源：</w:t>
            </w:r>
            <w:r>
              <w:rPr>
                <w:rFonts w:ascii="仿宋" w:hAnsi="仿宋" w:eastAsia="仿宋" w:cs="仿宋"/>
                <w:color w:val="000000"/>
                <w:sz w:val="28"/>
              </w:rPr>
              <w:t xml:space="preserve">财政</w:t>
            </w:r>
            <w:r/>
          </w:p>
          <w:p>
            <w:pPr>
              <w:ind w:left="0" w:right="0" w:firstLine="0"/>
              <w:jc w:val="both"/>
              <w:spacing w:before="0" w:after="0" w:line="4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出资比例</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资金落实情况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已落实</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560"/>
              <w:jc w:val="both"/>
              <w:spacing w:before="0" w:after="0" w:line="499" w:lineRule="atLeast"/>
              <w:rPr>
                <w:rFonts w:hint="eastAsia" w:ascii="仿宋" w:hAnsi="仿宋" w:eastAsia="仿宋" w:cs="仿宋"/>
                <w:color w:val="ff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lang w:val="en-US" w:eastAsia="zh-CN"/>
              </w:rPr>
              <w:t xml:space="preserve">合同签订后支付合同价的10%为预付款，2026年12月31日前按双方确认的实际出勤人数、班次，结算当年服务费（含预付款）；合同期满后5个工作日内完成全周期数据核对，扣除已结算费用后，剩余尾款10个工作日内一次性付清。</w:t>
            </w:r>
            <w:r/>
          </w:p>
          <w:p>
            <w:pPr>
              <w:ind w:left="0" w:right="0" w:firstLine="560"/>
              <w:jc w:val="both"/>
              <w:spacing w:before="0" w:after="0" w:line="499" w:lineRule="atLeast"/>
              <w:rPr>
                <w:rFonts w:hint="eastAsia" w:ascii="仿宋" w:hAnsi="仿宋" w:eastAsia="仿宋" w:cs="仿宋"/>
                <w:color w:val="ff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lang w:val="en-US" w:eastAsia="zh-CN"/>
              </w:rPr>
              <w:t xml:space="preserve">结算时，以合同价下浮比例为统一标准，对各子项合同单价进行同比例下浮，作为各子项最终结算价款。</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结算金额=当期实际核算应付款项×（1-</w:t>
            </w:r>
            <w:r>
              <w:rPr>
                <w:rFonts w:hint="eastAsia" w:ascii="仿宋" w:hAnsi="仿宋" w:eastAsia="仿宋" w:cs="仿宋"/>
                <w:color w:val="000000"/>
                <w:sz w:val="28"/>
                <w:lang w:val="en-US" w:eastAsia="zh-CN"/>
              </w:rPr>
              <w:t xml:space="preserve">下浮率</w:t>
            </w: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下浮率=（最高限价-合同价）/最高限价；</w:t>
            </w:r>
            <w:r>
              <w:rPr>
                <w:rFonts w:hint="eastAsia" w:ascii="仿宋" w:hAnsi="仿宋" w:eastAsia="仿宋" w:cs="仿宋"/>
                <w:color w:val="000000"/>
                <w:sz w:val="28"/>
              </w:rPr>
              <w:t xml:space="preserve">结算时供应商需参照机械设备台班及人工费单价表，提供每次使用设备类型、台班清单、每次用工人员花名册及配套工具使用量，经采购人核实无误签字后提供发票结算。注：若实际服务结算金额超过</w:t>
            </w:r>
            <w:r>
              <w:rPr>
                <w:rFonts w:hint="eastAsia" w:ascii="仿宋" w:hAnsi="仿宋" w:eastAsia="仿宋" w:cs="仿宋"/>
                <w:color w:val="ff0000"/>
                <w:sz w:val="28"/>
                <w:lang w:val="en-US" w:eastAsia="zh-CN"/>
              </w:rPr>
              <w:t xml:space="preserve">合同价</w:t>
            </w:r>
            <w:r>
              <w:rPr>
                <w:rFonts w:hint="eastAsia" w:ascii="仿宋" w:hAnsi="仿宋" w:eastAsia="仿宋" w:cs="仿宋"/>
                <w:color w:val="000000"/>
                <w:sz w:val="28"/>
              </w:rPr>
              <w:t xml:space="preserve">，超过的部分不予结算</w:t>
            </w:r>
            <w:r>
              <w:rPr>
                <w:rFonts w:ascii="仿宋" w:hAnsi="仿宋" w:eastAsia="仿宋" w:cs="仿宋"/>
                <w:color w:val="000000"/>
                <w:sz w:val="28"/>
              </w:rPr>
              <w:t xml:space="preserve">）</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见竞争性谈判公告</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yellow"/>
                <w:lang w:val="en-US" w:eastAsia="zh-CN"/>
              </w:rPr>
              <w:t xml:space="preserve">自合同签订之日起</w:t>
            </w:r>
            <w:r>
              <w:rPr>
                <w:rFonts w:hint="eastAsia" w:ascii="仿宋" w:hAnsi="仿宋" w:eastAsia="仿宋" w:cs="仿宋"/>
                <w:color w:val="000000"/>
                <w:sz w:val="28"/>
                <w:highlight w:val="yellow"/>
                <w:lang w:eastAsia="zh-CN"/>
              </w:rPr>
              <w:t xml:space="preserve">一年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采购人要求供应商具备的特定条件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见竞争性谈判公告</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不允许</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不允许负偏离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构成竞争性谈判文件的</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其他材料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供应商要求澄清竞争性谈判文件的截止时间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u w:val="none"/>
                <w:lang w:eastAsia="zh-CN"/>
              </w:rPr>
              <w:t xml:space="preserve">2026</w:t>
            </w:r>
            <w:r>
              <w:rPr>
                <w:rFonts w:ascii="仿宋" w:hAnsi="仿宋" w:eastAsia="仿宋" w:cs="仿宋"/>
                <w:color w:val="ff0000"/>
                <w:sz w:val="28"/>
                <w:u w:val="none"/>
              </w:rPr>
              <w:t xml:space="preserve">年</w:t>
            </w:r>
            <w:r>
              <w:rPr>
                <w:rFonts w:hint="eastAsia" w:ascii="仿宋" w:hAnsi="仿宋" w:eastAsia="仿宋" w:cs="仿宋"/>
                <w:color w:val="ff0000"/>
                <w:sz w:val="28"/>
                <w:lang w:val="en-US" w:eastAsia="zh-CN"/>
              </w:rPr>
              <w:t xml:space="preserve">5</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29</w:t>
            </w:r>
            <w:r>
              <w:rPr>
                <w:rFonts w:ascii="仿宋" w:hAnsi="仿宋" w:eastAsia="仿宋" w:cs="仿宋"/>
                <w:color w:val="ff0000"/>
                <w:sz w:val="28"/>
              </w:rPr>
              <w:t xml:space="preserve">日 </w:t>
            </w:r>
            <w:r>
              <w:rPr>
                <w:rFonts w:hint="eastAsia" w:ascii="仿宋" w:hAnsi="仿宋" w:eastAsia="仿宋" w:cs="仿宋"/>
                <w:color w:val="ff0000"/>
                <w:sz w:val="28"/>
                <w:lang w:val="en-US" w:eastAsia="zh-CN"/>
              </w:rPr>
              <w:t xml:space="preserve">17</w:t>
            </w:r>
            <w:r>
              <w:rPr>
                <w:rFonts w:ascii="仿宋" w:hAnsi="仿宋" w:eastAsia="仿宋" w:cs="仿宋"/>
                <w:color w:val="ff0000"/>
                <w:sz w:val="28"/>
              </w:rPr>
              <w:t xml:space="preserve">时</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提交响应性文件截止时间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lang w:eastAsia="zh-CN"/>
              </w:rPr>
              <w:t xml:space="preserve">2026</w:t>
            </w:r>
            <w:r>
              <w:rPr>
                <w:rFonts w:ascii="仿宋" w:hAnsi="仿宋" w:eastAsia="仿宋" w:cs="仿宋"/>
                <w:color w:val="ff0000"/>
                <w:sz w:val="28"/>
              </w:rPr>
              <w:t xml:space="preserve">年</w:t>
            </w:r>
            <w:r>
              <w:rPr>
                <w:rFonts w:hint="eastAsia" w:ascii="仿宋" w:hAnsi="仿宋" w:eastAsia="仿宋" w:cs="仿宋"/>
                <w:color w:val="ff0000"/>
                <w:sz w:val="28"/>
                <w:lang w:val="en-US" w:eastAsia="zh-CN"/>
              </w:rPr>
              <w:t xml:space="preserve">6</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3</w:t>
            </w:r>
            <w:r>
              <w:rPr>
                <w:rFonts w:ascii="仿宋" w:hAnsi="仿宋" w:eastAsia="仿宋" w:cs="仿宋"/>
                <w:color w:val="ff0000"/>
                <w:sz w:val="28"/>
              </w:rPr>
              <w:t xml:space="preserve">日</w:t>
            </w:r>
            <w:r>
              <w:rPr>
                <w:rFonts w:hint="eastAsia" w:ascii="仿宋" w:hAnsi="仿宋" w:eastAsia="仿宋" w:cs="仿宋"/>
                <w:color w:val="ff0000"/>
                <w:sz w:val="28"/>
                <w:lang w:val="en-US" w:eastAsia="zh-CN"/>
              </w:rPr>
              <w:t xml:space="preserve">9</w:t>
            </w:r>
            <w:r>
              <w:rPr>
                <w:rFonts w:ascii="仿宋" w:hAnsi="仿宋" w:eastAsia="仿宋" w:cs="仿宋"/>
                <w:color w:val="ff0000"/>
                <w:sz w:val="28"/>
              </w:rPr>
              <w:t xml:space="preserve">时00分</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见竞争性谈判公告</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响应文件的组成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1.响应函。</w:t>
            </w:r>
            <w:r/>
          </w:p>
          <w:p>
            <w:pPr>
              <w:ind w:left="0" w:right="0" w:firstLine="0"/>
              <w:jc w:val="both"/>
              <w:spacing w:before="0" w:after="0" w:line="3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2.供应商基本资格条件承诺书。</w:t>
            </w:r>
            <w:r/>
          </w:p>
          <w:p>
            <w:pPr>
              <w:ind w:left="0" w:right="0" w:firstLine="0"/>
              <w:jc w:val="both"/>
              <w:spacing w:before="0" w:after="0" w:line="3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3.中小企业声明函（若需）。</w:t>
            </w:r>
            <w:r/>
          </w:p>
          <w:p>
            <w:pPr>
              <w:ind w:left="0" w:right="0" w:firstLine="0"/>
              <w:jc w:val="both"/>
              <w:spacing w:before="0" w:after="0" w:line="3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4.采购需求响应表。</w:t>
            </w:r>
            <w:r/>
          </w:p>
          <w:p>
            <w:pPr>
              <w:ind w:left="0" w:right="0" w:firstLine="0"/>
              <w:jc w:val="both"/>
              <w:spacing w:before="0" w:after="0" w:line="3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5.报价明细表。</w:t>
            </w:r>
            <w:r/>
          </w:p>
          <w:p>
            <w:pPr>
              <w:ind w:left="0" w:right="0" w:firstLine="0"/>
              <w:jc w:val="both"/>
              <w:spacing w:before="0" w:after="0" w:line="3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6.供应商认为应列入响应文件的其他材料。</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60天</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谈判保证金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响应文件的份数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电子响应文件壹份；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响应文件的签署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函及附录、供应商基本资格条件承诺书、中小企业声明函（若需）须加盖供应商法人章并经法定代表人或经其授权的代表签字或签章。授权代表签字或签章时，须将《法定代表人授权书》及其附件编制在响应文件中</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响应性文件递交截止时间和地点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1.本项目通过“苏采云”系统进行电子采购，即供应商响应文件从政府采购客户端工具制作并通过“苏采云”系统提交。</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供应商应当通过“苏采云”系统提交数据电文形式的响应文件（即电子投标）。未进行线上响应文件提交并解密(因“苏采云”系统导致解密失败的除外)的供应商，响应无效。</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“CA数字证书”的获取：供应商需办理CA锁，“CA数字证书”的办理方法详见“江苏省政府采购数字证书CA及电子签章办理指南”，网址：http://jsxcmm.com/help/ help.html。</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“苏采云”系统使用要求：</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使用谷歌浏览器参与不见面开标及开标环节。</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电脑需提前准备好麦克风、音响，摄像头，提前检查保证能够正常使用。</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操作系统至少win7以上，建议使用win10操作系统。</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开标地点：“苏采云”系统（网址：http://jszfcg.jsczt.cn/）“开标大厅，点击“苏采云”进入系统“开标大厅”。）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2.初步审查结束后，谈判小组通过开评标系统与供应商进行谈判，供应商应及时在系统内确认。</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谈判结束后，所有继续参加谈判的供应商在规定时间内在苏采云采购系统中提交最后报价，初步审查及谈判的时长不确定，请投标供应商自行关注邮箱及报价系统，在报价系统开启后的20分钟内提交最终报价。20分钟内供应商可以对所提交的最后报价进行撤回和更改操作，未能在规定时间内完成最后报价的供应商视为放弃投标</w:t>
            </w:r>
            <w:r>
              <w:rPr>
                <w:rFonts w:ascii="仿宋" w:hAnsi="仿宋" w:eastAsia="仿宋" w:cs="仿宋"/>
                <w:color w:val="000000"/>
                <w:sz w:val="28"/>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4.供应商最终报价应在工程数量、要求、服务等方面不降低的情况下，不得高于前一次报价。否则，谈判小组有权拒绝该谈判报价并不再给予报价补救机会。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5.谈判记录为本谈判文件不可分割的一部分，与其具有同等的法律效力。</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200" w:after="20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谈判小组组成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谈判小组人数：3人（含）以上单数</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w:t>
            </w:r>
            <w:r>
              <w:rPr>
                <w:rFonts w:hint="eastAsia" w:ascii="仿宋" w:hAnsi="仿宋" w:eastAsia="仿宋" w:cs="仿宋"/>
                <w:color w:val="000000"/>
                <w:sz w:val="28"/>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成交公告媒介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江苏政府采购网（www.ccgp-jiangsu.gov.cn）</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spacing w:before="200" w:after="20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（1）履约保证金形式:以支票、汇票、本票或者金融机构、担保机构出具的保函等非现金形式。</w:t>
            </w:r>
            <w:r/>
          </w:p>
          <w:p>
            <w:pPr>
              <w:ind w:left="0" w:right="0" w:firstLine="0"/>
              <w:spacing w:before="200" w:after="20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（2）金额：成交价的5%。</w:t>
            </w:r>
            <w:r/>
          </w:p>
          <w:p>
            <w:pPr>
              <w:ind w:left="0" w:right="0" w:firstLine="0"/>
              <w:spacing w:before="200" w:after="20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（3）缴纳时间：在确定成交供应商之后,签订采购合同前。</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（4）退还时间：合同期满后无息退还。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签订合同的时间要求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自中标通知书发出之日起30天内</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t xml:space="preserve">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5" w:type="dxa"/>
            <w:vAlign w:val="top"/>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需要补充的其他内容</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t xml:space="preserve">8</w:t>
            </w:r>
            <w:r>
              <w:rPr>
                <w:rFonts w:ascii="仿宋" w:hAnsi="仿宋" w:eastAsia="仿宋" w:cs="仿宋"/>
                <w:b/>
                <w:color w:val="000000"/>
                <w:sz w:val="28"/>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5" w:type="dxa"/>
            <w:vAlign w:val="center"/>
            <w:textDirection w:val="lrTb"/>
            <w:noWrap w:val="false"/>
          </w:tcPr>
          <w:p>
            <w:pPr>
              <w:numPr>
                <w:ilvl w:val="0"/>
                <w:numId w:val="1"/>
              </w:numPr>
              <w:jc w:val="both"/>
              <w:spacing w:before="200" w:after="200" w:line="380" w:lineRule="atLeast"/>
              <w:tabs>
                <w:tab w:val="left" w:pos="312"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本项目代理服务费由成交人在领取成交通知书前代付。采购代理服务费收费标准：</w:t>
            </w:r>
            <w:r>
              <w:rPr>
                <w:rFonts w:hint="eastAsia" w:ascii="仿宋" w:hAnsi="仿宋" w:eastAsia="仿宋" w:cs="仿宋"/>
                <w:b/>
                <w:color w:val="ff0000"/>
                <w:sz w:val="28"/>
                <w:lang w:val="en-US" w:eastAsia="zh-CN"/>
              </w:rPr>
              <w:t xml:space="preserve">固定收费壹万元整</w:t>
            </w:r>
            <w:r>
              <w:rPr>
                <w:rFonts w:ascii="仿宋" w:hAnsi="仿宋" w:eastAsia="仿宋" w:cs="仿宋"/>
                <w:b/>
                <w:color w:val="000000"/>
                <w:sz w:val="28"/>
              </w:rPr>
              <w:t xml:space="preserve">。</w:t>
            </w:r>
            <w:r/>
          </w:p>
          <w:p>
            <w:pPr>
              <w:numPr>
                <w:ilvl w:val="0"/>
                <w:numId w:val="1"/>
              </w:numPr>
              <w:jc w:val="both"/>
              <w:spacing w:before="200" w:after="200" w:line="380" w:lineRule="atLeast"/>
              <w:tabs>
                <w:tab w:val="left" w:pos="312"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2"/>
              </w:rPr>
              <w:t xml:space="preserve">评审费：按苏财购〔2016〕48号规定，外加路费补贴</w:t>
            </w:r>
            <w:r>
              <w:rPr>
                <w:rFonts w:hint="eastAsia" w:ascii="仿宋" w:hAnsi="仿宋" w:eastAsia="仿宋" w:cs="仿宋"/>
                <w:b/>
                <w:color w:val="000000"/>
                <w:sz w:val="28"/>
                <w:szCs w:val="22"/>
                <w:lang w:eastAsia="zh-CN"/>
              </w:rPr>
              <w:t xml:space="preserve">。</w:t>
            </w:r>
            <w:r/>
          </w:p>
          <w:p>
            <w:pPr>
              <w:numPr>
                <w:ilvl w:val="0"/>
                <w:numId w:val="1"/>
              </w:numPr>
              <w:jc w:val="both"/>
              <w:spacing w:before="200" w:after="200" w:line="380" w:lineRule="atLeast"/>
              <w:tabs>
                <w:tab w:val="left" w:pos="312"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各供应商应慎重报价，不得恶意降价，若中标候选人因报价过低放弃中标或不能履约等，采购人将上报监管部门，进行不良行为公示。</w:t>
            </w:r>
            <w:r/>
          </w:p>
          <w:p>
            <w:pPr>
              <w:numPr>
                <w:ilvl w:val="0"/>
                <w:numId w:val="1"/>
              </w:numPr>
              <w:jc w:val="both"/>
              <w:spacing w:before="200" w:after="200" w:line="380" w:lineRule="atLeast"/>
              <w:tabs>
                <w:tab w:val="left" w:pos="312"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企业类型（小型、微型）的判定可参照《关于印发中小企业划型标准规定的通知》（工信部联企业【2011】300号）文件，本项目所属行业</w:t>
            </w:r>
            <w:r>
              <w:rPr>
                <w:rFonts w:ascii="仿宋" w:hAnsi="仿宋" w:eastAsia="仿宋" w:cs="仿宋"/>
                <w:b/>
                <w:color w:val="ff0000"/>
                <w:sz w:val="28"/>
              </w:rPr>
              <w:t xml:space="preserve">为</w:t>
            </w:r>
            <w:r>
              <w:rPr>
                <w:rFonts w:hint="eastAsia" w:ascii="仿宋" w:hAnsi="仿宋" w:eastAsia="仿宋" w:cs="仿宋"/>
                <w:b/>
                <w:color w:val="ff0000"/>
                <w:sz w:val="28"/>
                <w:lang w:val="en-US" w:eastAsia="zh-CN"/>
              </w:rPr>
              <w:t xml:space="preserve">租赁和商务服务业</w:t>
            </w:r>
            <w:r>
              <w:rPr>
                <w:rFonts w:ascii="仿宋" w:hAnsi="仿宋" w:eastAsia="仿宋" w:cs="仿宋"/>
                <w:b/>
                <w:color w:val="000000"/>
                <w:sz w:val="28"/>
              </w:rPr>
              <w:t xml:space="preserve">。</w:t>
            </w:r>
            <w:r/>
          </w:p>
          <w:p>
            <w:pPr>
              <w:numPr>
                <w:ilvl w:val="0"/>
                <w:numId w:val="1"/>
              </w:numPr>
              <w:jc w:val="both"/>
              <w:spacing w:before="200" w:after="200" w:line="380" w:lineRule="atLeast"/>
              <w:tabs>
                <w:tab w:val="left" w:pos="312"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t xml:space="preserve">根据《政府采购促进中小企业发展管理办法》规定，对小型和微型企业的投标价格给予10%扣除，扣除后的价格参与评审。提供《中小企业声明函》。</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t xml:space="preserve">8</w:t>
            </w:r>
            <w:r>
              <w:rPr>
                <w:rFonts w:ascii="仿宋" w:hAnsi="仿宋" w:eastAsia="仿宋" w:cs="仿宋"/>
                <w:b/>
                <w:color w:val="000000"/>
                <w:sz w:val="28"/>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5" w:type="dxa"/>
            <w:vAlign w:val="center"/>
            <w:textDirection w:val="lrTb"/>
            <w:noWrap w:val="false"/>
          </w:tcPr>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质疑和投诉按照《政府采购质疑和投诉办法》财政部令第94号执行</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u w:val="none"/>
                <w:lang w:val="en-US" w:eastAsia="zh-CN"/>
              </w:rPr>
              <w:t xml:space="preserve">8</w:t>
            </w:r>
            <w:r>
              <w:rPr>
                <w:rFonts w:ascii="仿宋" w:hAnsi="仿宋" w:eastAsia="仿宋" w:cs="仿宋"/>
                <w:b/>
                <w:color w:val="000000"/>
                <w:sz w:val="28"/>
                <w:u w:val="none"/>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5" w:type="dxa"/>
            <w:vAlign w:val="center"/>
            <w:textDirection w:val="lrTb"/>
            <w:noWrap w:val="false"/>
          </w:tcPr>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依据《关于推动解决政府采购异常低价问题相关工作的通知》（苏财购[</w:t>
            </w:r>
            <w:r>
              <w:rPr>
                <w:rFonts w:hint="eastAsia" w:ascii="仿宋" w:hAnsi="仿宋" w:eastAsia="仿宋" w:cs="仿宋"/>
                <w:b/>
                <w:color w:val="000000"/>
                <w:sz w:val="28"/>
                <w:lang w:eastAsia="zh-CN"/>
              </w:rPr>
              <w:t xml:space="preserve">202</w:t>
            </w:r>
            <w:r>
              <w:rPr>
                <w:rFonts w:hint="eastAsia" w:ascii="仿宋" w:hAnsi="仿宋" w:eastAsia="仿宋" w:cs="仿宋"/>
                <w:b/>
                <w:color w:val="000000"/>
                <w:sz w:val="28"/>
                <w:lang w:val="en-US" w:eastAsia="zh-CN"/>
              </w:rPr>
              <w:t xml:space="preserve">5</w:t>
            </w:r>
            <w:r>
              <w:rPr>
                <w:rFonts w:ascii="仿宋" w:hAnsi="仿宋" w:eastAsia="仿宋" w:cs="仿宋"/>
                <w:b/>
                <w:color w:val="000000"/>
                <w:sz w:val="28"/>
              </w:rPr>
              <w:t xml:space="preserve">]62号文）规定：</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（一）评审过程中出现下列情形之一的，评审委员会应当启动异常低价投标（响应）审查程序：</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（1）投标（响应）报价低于采购项目预算 50%的，即投标（响应）报价&lt;采购项目预算x50%；</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（2）投标（响应）报价低于采购项目最高限价45%的，即投标（响应）报价&lt;采购项目最高限价x45%；</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（3）评审委员会认定的供应商报价过低、有可能影响产品质量或者不能诚信履约的其他情形。</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bl>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1.总则</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 项目概况</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1.1.1根据《中华人民共和国政府采购法》等有关法律、法规和规章的规定，本采购项目已具备采购条件，现对本项目进行竞争性谈判采购。</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 采购人：见供应商须知前附表。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1.1.3 采购代理机构：见供应商须知前附表。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1.1.4 项目名称及项目编号：见供应商须知前附表。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 资金来源和落实情况及付款方式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 资金来源及出资比例：见供应商须知前附表。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1.2.2 资金落实情况：见供应商须知前附表。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1.2.3 付款方式：见供应商须知前附表。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 采购范围与合同工期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 采购范围：见供应商须知前附表。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 合同工期：见供应商须知前附表。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 供应商资格要求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1.4.1供应商参加政府采购活动应当具备下列条件：</w:t>
      </w:r>
      <w:r/>
    </w:p>
    <w:p>
      <w:pPr>
        <w:ind w:right="0" w:firstLine="560"/>
        <w:keepLines w:val="0"/>
        <w:keepNext w:val="0"/>
        <w:pageBreakBefore w:val="0"/>
        <w:spacing w:before="0" w:after="0" w:line="400" w:lineRule="exact"/>
        <w:widowControl/>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（1）我公司具有独立承担民事责任的能力</w:t>
      </w:r>
      <w:r>
        <w:rPr>
          <w:rFonts w:hint="eastAsia" w:ascii="仿宋" w:hAnsi="仿宋" w:eastAsia="仿宋" w:cs="仿宋"/>
          <w:color w:val="000000"/>
          <w:sz w:val="28"/>
          <w:lang w:eastAsia="zh-CN"/>
        </w:rPr>
        <w:t xml:space="preserve">；</w:t>
      </w:r>
      <w:r/>
    </w:p>
    <w:p>
      <w:pPr>
        <w:ind w:right="0" w:firstLine="56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（2）我公司具有</w:t>
      </w:r>
      <w:r>
        <w:rPr>
          <w:rFonts w:ascii="仿宋" w:hAnsi="仿宋" w:eastAsia="仿宋" w:cs="仿宋"/>
          <w:color w:val="000000"/>
          <w:sz w:val="28"/>
          <w:highlight w:val="white"/>
        </w:rPr>
        <w:t xml:space="preserve">良好的商业信誉和健全的财务制度；</w:t>
      </w:r>
      <w:r/>
    </w:p>
    <w:p>
      <w:pPr>
        <w:ind w:right="0" w:firstLine="56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3</w:t>
      </w:r>
      <w:r>
        <w:rPr>
          <w:rFonts w:ascii="仿宋" w:hAnsi="仿宋" w:eastAsia="仿宋" w:cs="仿宋"/>
          <w:color w:val="000000"/>
          <w:sz w:val="28"/>
        </w:rPr>
        <w:t xml:space="preserve">）</w:t>
      </w:r>
      <w:r>
        <w:rPr>
          <w:rFonts w:ascii="仿宋" w:hAnsi="仿宋" w:eastAsia="仿宋" w:cs="仿宋"/>
          <w:color w:val="000000"/>
          <w:sz w:val="28"/>
          <w:highlight w:val="white"/>
        </w:rPr>
        <w:t xml:space="preserve">我公司具有履行合同所必须的设备和专业技术能力；</w:t>
      </w:r>
      <w:r/>
    </w:p>
    <w:p>
      <w:pPr>
        <w:ind w:right="0" w:firstLine="56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4</w:t>
      </w:r>
      <w:r>
        <w:rPr>
          <w:rFonts w:ascii="仿宋" w:hAnsi="仿宋" w:eastAsia="仿宋" w:cs="仿宋"/>
          <w:color w:val="000000"/>
          <w:sz w:val="28"/>
        </w:rPr>
        <w:t xml:space="preserve">）</w:t>
      </w:r>
      <w:r>
        <w:rPr>
          <w:rFonts w:ascii="仿宋" w:hAnsi="仿宋" w:eastAsia="仿宋" w:cs="仿宋"/>
          <w:color w:val="000000"/>
          <w:sz w:val="28"/>
          <w:highlight w:val="white"/>
        </w:rPr>
        <w:t xml:space="preserve">我公司具有依法缴纳税收和社会保障资金的良好记录；</w:t>
      </w:r>
      <w:r/>
    </w:p>
    <w:p>
      <w:pPr>
        <w:ind w:right="0" w:firstLine="56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5</w:t>
      </w:r>
      <w:r>
        <w:rPr>
          <w:rFonts w:ascii="仿宋" w:hAnsi="仿宋" w:eastAsia="仿宋" w:cs="仿宋"/>
          <w:color w:val="000000"/>
          <w:sz w:val="28"/>
        </w:rPr>
        <w:t xml:space="preserve">）</w:t>
      </w:r>
      <w:r>
        <w:rPr>
          <w:rFonts w:ascii="仿宋" w:hAnsi="仿宋" w:eastAsia="仿宋" w:cs="仿宋"/>
          <w:color w:val="000000"/>
          <w:sz w:val="28"/>
          <w:highlight w:val="white"/>
        </w:rPr>
        <w:t xml:space="preserve">我公司参加政府采购活动前三年内，在经营活动中没有重大违法记录；</w:t>
      </w:r>
      <w:r/>
    </w:p>
    <w:p>
      <w:pPr>
        <w:ind w:right="0" w:firstLine="560"/>
        <w:jc w:val="both"/>
        <w:keepLines w:val="0"/>
        <w:keepNext w:val="0"/>
        <w:pageBreakBefore w:val="0"/>
        <w:spacing w:before="0" w:after="0" w:line="400" w:lineRule="exact"/>
        <w:widowControl/>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6</w:t>
      </w:r>
      <w:r>
        <w:rPr>
          <w:rFonts w:ascii="仿宋" w:hAnsi="仿宋" w:eastAsia="仿宋" w:cs="仿宋"/>
          <w:color w:val="000000"/>
          <w:sz w:val="28"/>
        </w:rPr>
        <w:t xml:space="preserve">）</w:t>
      </w:r>
      <w:r>
        <w:rPr>
          <w:rFonts w:ascii="仿宋" w:hAnsi="仿宋" w:eastAsia="仿宋" w:cs="仿宋"/>
          <w:color w:val="000000"/>
          <w:sz w:val="28"/>
          <w:highlight w:val="white"/>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color w:val="000000"/>
          <w:sz w:val="28"/>
          <w:lang w:eastAsia="zh-CN"/>
        </w:rPr>
        <w:t xml:space="preserve">；</w:t>
      </w:r>
      <w:r/>
    </w:p>
    <w:p>
      <w:pPr>
        <w:ind w:right="0" w:firstLine="56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7</w:t>
      </w:r>
      <w:r>
        <w:rPr>
          <w:rFonts w:ascii="仿宋" w:hAnsi="仿宋" w:eastAsia="仿宋" w:cs="仿宋"/>
          <w:color w:val="000000"/>
          <w:sz w:val="28"/>
        </w:rPr>
        <w:t xml:space="preserve">）法律、行政法规规定的其他条件。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1.4.2采购人根据采购项目的特殊要求，规定供应商的特定条件：见供应商须知前附表。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1.4.3供应商不得存在下列情形之一：</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（l）与采购人或采购代理机构存在隶属关系或者其他利害关系；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（2）为采购项目提供了整体设计、规范编制或者项目管理、监理、检测等服务；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（3）单位负责人为同一人或者存在直接控股、管理关系的不同供应商，参加同一合同项下的政府采购活动；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（4）以联合体形式参加政府采购活动的，联合体各方再单独参加或者与其他供应商另外组成联合体参加同一合同项下的政府采购活动；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（5）处于被责令停业、财产被接管、冻结和破产状态，以及投标资格被取消或者被暂停且在暂停期内；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（6）因拖欠工人工资或者发生质量安全事故被有关部门限制在采购项目所在地承接工程的；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（7）供应商近3年内有行贿犯罪行为且被记录，或者法定代表人有行贿犯罪记录且自记录之日起未超过5年的；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（8）被“信用中国”网站（www.creditchina.gov.cn）列入失信被执行人的；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（9）被国家企业信用信息公示系统列入严重违法失信企业名单；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（10）法律、行政法规规定的其他条件。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1.5 费用承担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无论采购结果如何，供应商为准备和参加投标活动发生的费用自理。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1.6 保密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参与采购项目采购活动的各方应对竞争性谈判文件和供应商响应文件中的商业和技术等秘密保密，违者应对由此造成的后果承担法律责任。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1.7 语言文字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响应文件使用的语言文字为中文。专用术语使用外文的，应附有中文注释。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1.8 计量单位</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所有计量均采用中华人民共和国法定计量单位。</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1.9 分包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本项目不接受分包。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1.10 偏离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1.10.1本条所称偏离为响应文件中的内容高于或者低于竞争性谈判文件中规定的技术参数、标准。低于的偏离为负偏离，即不满足、或不响应竞争性谈判文件规定的技术参数、标准；高于的为正偏离，即优于竞争性谈判文件规定的技术参数、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1.10.2偏离的具体要求见供应商须知前附表。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 竞争性谈判文件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2.1 竞争性谈判文件的组成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2.1.1 本竞争性谈判文件包括：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（1）竞争性谈判公告；</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（2）供应商须知；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（3）评审办法；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（4）采购需求；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（5）响应文件的编制及格式；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（6）供应商须知前附表规定的构成竞争性谈判文件的其他材料。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2.1.2 根据本章第2.2款和第2.3款对竞争性谈判文件所作的澄清、修改，构成竞争性谈判文件的组成部分。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2.1.3 供应商应认真阅读、并充分理解竞争性谈判文件的全部内容（包括所有的补充、修改内容、重要事项、格式、条款和技术规范、参数及要求等）。供应商没有对竞争性谈判文件出实质性响应将导致投标无效。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2.2 竞争性谈判文件的澄清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供应商应仔细阅读和检查竞争性谈判文件的全部内容。如发现缺页或附件不全，应及时向采购人或采购代理机构提出，以便补齐。如有疑问，应在供应商须知前附表规定的时间前，要求采购人或采购代理机构对竞争性谈判文件予以澄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2.2.2竞争性谈判文件的澄清将在供应商须知前附表规定的投标截止时间前在原公告信息发布媒体公开发布，但不指明问题的来源。如果澄清内容影响响应文件编制的，将相应延长投标截止时间。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2.2.3供应商未按澄清后的竞争性谈判文件编制的响应文件有可能被谈判小组否决。</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2.3 竞争性谈判文件的修改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2.3.1采购人可以修改竞争性谈判文件，修改后的内容是竞争性谈判文件的组成部分，将在原公告信息发布媒体公开发布，修改后的竞争性谈判文件内容对潜在供应商具有约束力。如果修改内容影响响应文件编制的，将相应延长投标截止时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2.3.2潜在供应商应在投标截止时间前，关注竞争性谈判公告信息发布媒体有无补充文件信息。因潜在供应商自身原因不能及时获知补充文件信息的，采购人及采购代理机构不承担任何责任。潜在供应商未按修改后的竞争性谈判文件编制的响应文件有可能被谈判小组否决。</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2.4 最高限价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最高限价具体金额见投标须知前附表。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 响应文件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3.1</w:t>
      </w:r>
      <w:r>
        <w:rPr>
          <w:rFonts w:ascii="仿宋" w:hAnsi="仿宋" w:eastAsia="仿宋" w:cs="仿宋"/>
          <w:color w:val="000000"/>
          <w:sz w:val="28"/>
        </w:rPr>
        <w:t xml:space="preserve">响应文件的构成</w:t>
      </w:r>
      <w:r/>
    </w:p>
    <w:p>
      <w:pPr>
        <w:ind w:left="0" w:right="0" w:firstLine="42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响应文件的组成：见供应商须知前附表。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3.2</w:t>
      </w:r>
      <w:r>
        <w:rPr>
          <w:rFonts w:ascii="仿宋" w:hAnsi="仿宋" w:eastAsia="仿宋" w:cs="仿宋"/>
          <w:color w:val="000000"/>
          <w:sz w:val="28"/>
        </w:rPr>
        <w:t xml:space="preserve">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3.2.1 供应商应按竞争性谈判文件规定的技术和商务要求、责任范围和合同条件，以人民币进行报价。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3.2.2 供应商只允许有一个报价，不接受选择性报价，否则，在评标时将其视为无效投标。</w:t>
      </w:r>
      <w:r/>
    </w:p>
    <w:p>
      <w:pPr>
        <w:ind w:left="0" w:right="0" w:firstLine="42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3.2.3供应商的报价不得超过采购项目最高限价</w:t>
      </w:r>
      <w:r>
        <w:rPr>
          <w:rFonts w:hint="eastAsia" w:ascii="仿宋" w:hAnsi="仿宋" w:eastAsia="仿宋" w:cs="仿宋"/>
          <w:color w:val="000000"/>
          <w:sz w:val="28"/>
          <w:lang w:eastAsia="zh-CN"/>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3.3响应有效期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3.3.1 在供应商须知前附表规定的响应有效期内，供应商不得要求撤销或修改其响应文件。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3.3.2出现特殊情况需要延长响应有效期的，采购人以书面形式通知所有供应商。供应商同意延长的，但不得要求或被允许修改或撤销其响应文件；供应商拒绝延长的，其响应文件失效。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3.4 谈判保证金</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无</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3.5响应文件的编制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3.5.1响应文件的编制应按第五章“响应文件编制和格式”要求进行编制，供应商需另行增加的，应将相关内容和材料编入响应文件相应章节，作为响应文件的组成部分。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3.5.2 响应文件应当对竞争性谈判文件有关合同工期、响应有效期、采购需求、采购范围等实质性内容作出响应。</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3.5.3响应文件中涉及到的相关的资质、资格、业绩等材料，应按第五章“响应文件编制和格式”规定的方式编入响应文件。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3.6响应文件的签署</w:t>
      </w:r>
      <w:r/>
    </w:p>
    <w:p>
      <w:pPr>
        <w:ind w:left="0" w:right="0" w:firstLine="420"/>
        <w:spacing w:before="0" w:after="0" w:line="85" w:lineRule="atLeast"/>
        <w:tabs>
          <w:tab w:val="left" w:pos="-1980" w:leader="none"/>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3.6.1 投标函等响应文件均需加盖电子签章。</w:t>
      </w:r>
      <w:r/>
    </w:p>
    <w:p>
      <w:pPr>
        <w:ind w:left="0" w:right="0" w:firstLine="42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3.6.2响应文件中的任何重要的插字、涂改和增删，修改处须有法定代表人或经其授权的代表的签章或签字</w:t>
      </w:r>
      <w:r>
        <w:rPr>
          <w:rFonts w:hint="eastAsia" w:ascii="仿宋" w:hAnsi="仿宋" w:eastAsia="仿宋" w:cs="仿宋"/>
          <w:color w:val="000000"/>
          <w:sz w:val="28"/>
          <w:lang w:eastAsia="zh-CN"/>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 响应文件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4.1响应文件的递交</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4.1响应文件的上传</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应充分考虑网络及系统平台可能存在的非正常情况等各种风险因素，在谈判文件规定的响应截止时间前，通过江苏省政府采购管理交易系统（苏采云），完成响应文件的上传。在谈判文件规定的响应截止时间后，江苏省政府采购管理交易系统（苏采云）将不再接受响应文件的上传。</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4.2响应文件的修改与撤回</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4.2.1在响应截止时间前，供应商可以修改或撤回已递交的响应文件。具体操作方法见《江苏省政府采购管理交易系统（苏采云）供应商操作手册》。</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4.2.2修改的响应文件应按照本采购文件规定进行编制和重新上传。</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4.3响应文件的确认</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供应商可以通过江苏省政府采购管理交易系统（苏采云）多次上传响应文件，以谈判文件规定的响应截止时间前，江苏省政府采购管理交易系统（苏采云）接受到的最后一份响应文件为准。</w:t>
      </w:r>
      <w:r/>
    </w:p>
    <w:p>
      <w:pPr>
        <w:ind w:left="0" w:right="0" w:firstLine="0"/>
        <w:spacing w:before="0" w:after="0"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5.响应文件的解密与评审</w:t>
      </w:r>
      <w:r/>
    </w:p>
    <w:p>
      <w:pPr>
        <w:numPr>
          <w:ilvl w:val="1"/>
          <w:numId w:val="0"/>
        </w:numPr>
        <w:ind w:lef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5.1响应文件解密</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5.1.1供应商应当按照《操作手册》规定，在苏采云系统规定的时间内对谈判响应文件进行解密。</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5.1.2特殊情况的处置</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5.1.3在响应截止时间后，开标系统出现下列情况之一时，项目未开标的，暂停开标活动；正在开标的，立即暂停开标，待系统恢复正常后再组织开标。</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（1）系统服务器发生故障，无法访问或无法使用系统； </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（2）系统的软件或数据库出现错误，不能进行正常操作； </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（3）系统发现有安全漏洞，有潜在的泄密危险； </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（4）其他无法保证招响应过程公平和信息安全的情形。</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5.1.4因供应商自身原因造成响应文件无法解密的，视为撤销响应文件。</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5.1.5供应商对开标过程和开标记录有疑义的，可向采购人或者采购代理机构提出。</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5.1.6供应商未在开标系统中确认开标结果的，视同认可开标结果。</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5.2 谈判小组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5.2.1 评审由采购人依法组建的谈判小组负责。谈判小组由采购人代表，以及有关方面的专家组成。具体人数见供应商须知前附表。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5.2.2 谈判小组成员有下列情形之一的，应当回避：</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（1）供应商或供应商主要负责人的近亲属；</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（2）项目主管部门或者行政监督部门的人员；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（3）与供应商有经济利益关系；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（4）曾因在招标、评标以及其他与招标投标有关活动中从事违法行为而受过行政处罚或刑事处罚的；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（5）与供应商有其他利害关系。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5.3 评审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5.3.1谈判小组将本着公平、公正、审慎的原则，严格按照法律法规和采购文件要求与各供应商进行评审。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5.3.2谈判小组按照第三章“评审办法”规定的方法、评审因素、标准和程序对响应文件进行评审。第三章“评审办法”没有规定的方法、评审因素和标准，不得作为评审依据。</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6. 确定成交人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6.1采购人根据评审报告，确定排名第一的成交候选人为成交人。排名第一的成交候选人出现下列情形之一的，采购人将按照谈判小组提出的中标候选人名单排序依次确定其他成交候选人为成交人。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（1）因不可抗力或者自身原因不能履行合同的；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（2）财政部门经过处理投诉举报、监督检查，认定中标结果无效的；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（3）中标人拒绝与采购人签订合同的。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6.2成交人确定后，采购人将在供应商须知前附表规定的媒介上公告成交结果，并同时发出成交通知书。成交通知书对采购人和成交人具有同等法律效力。</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 合同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7.1 履约保证金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成交人应按供应商须知前附表规定的履约保证金的形式、金额和提交时间向采购人提交履约保证金。</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7.2签订合同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采购人和成交人在供应商须知前附表规定的时间内，根据竞争性谈判文件和成交人的响应文件订立书面合同。成交人无正当理由拒签合同的，采购人取消其中标资格，并追究其相应责任。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8.废标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出现情形之一的，采购人将予以废标，并将废标理由通知所有供应商：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（1）除财库【2014】214号文第二十一条第三款规定的情形外，符合专业条件的供应商或者对竞争性谈判文件作实质响应的供应商不足三家的；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（2）出现影响采购公正的违法、违规行为的；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（3）供应商的报价均超过了最高限价，采购人不能支付的；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（4）因重大变故，采购任务取消的。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9纪律和监督</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9.1 对采购人的纪律要求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采购人不得泄漏采购活动中应当保密的情况和资料，不得与供应商串通损害国家利益、社会公共利益或者他人合法权益。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9.2 对供应商的纪律要求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供应商不得相互串通投标或者与采购人串通投标，不得向采购人或者谈判小组成员行贿谋取中标，不得以他人名义投标或者以其他方式弄虚作假骗取中标；供应商不得以任何方式干扰、影响开、评标工作。</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9.3 对谈判小组成员的纪律要求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谈判小组成员不得收受他人的财物或者其他好处，不得向他人透漏对响应文件的评审和比较、中标候选人的推荐情况以及评标有关的其他情况。在谈判活动中，谈判小组成员应当客观、公正地履行职责，遵守职业道德，不得擅离职守，影响评标程序正常进行，不得使用第三章“评标办法”没有规定的评审因素和标准进行评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9.4 对与谈判活动有关的工作人员的纪律要求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9.5 投诉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供应商和其他利害关系人认为本次采购活动违反法律、法规和规章规定的，有权向财政部门投诉。</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10.需要补充的其他内容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需要补充的其他内容：见供应商须知前附表。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11.竞争性谈判文件的解释</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本竞争性谈判文件的解释权属于采购人。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301"/>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第三章评审办法</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一、评审准备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1.1采购人的准备工作</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（1）采购人向谈判小组提供评标所需的信息和数据，包括采购文件等；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（2）有关的法律、法规、规章、国家标准以及谈判小组认为必要的其他信息和数据。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1.2谈判小组的准备工作</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（1）谈判小组成员到达评标现场时，须填写评标专家回避确认表，以确认参加本次评标工作无需要回避的情况。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（2）推荐谈判小组组长。谈判小组组长由谈判小组推选。谈判小组组长负责评标活动的组织领导工作，具有与谈判小组其他成员同等的表决权。</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谈判小组组长组织谈判小组成员认真研究谈判文件，了解和熟悉采购目的、采购范围、主要合同条件、服务标准和要求、质量标准和合同履行期限要求等，掌握评标标准和方法，熟悉相关评标表格的使用，如果表格不能满足评标所需时，谈判小组应补充编制评标所需的表格。</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二、评审办法前附表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2.1资格性审查</w:t>
      </w:r>
      <w:r/>
    </w:p>
    <w:tbl>
      <w:tblPr>
        <w:tblStyle w:val="6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890"/>
        <w:gridCol w:w="2745"/>
        <w:gridCol w:w="4417"/>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评审标准</w:t>
            </w:r>
            <w:r/>
          </w:p>
        </w:tc>
      </w:tr>
      <w:tr>
        <w:trPr>
          <w:trHeight w:val="30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响应文件初审</w:t>
            </w:r>
            <w:r/>
          </w:p>
        </w:tc>
      </w:tr>
      <w:tr>
        <w:trPr>
          <w:trHeight w:val="120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6"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0"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资格性检查</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55" w:right="44" w:firstLine="0"/>
              <w:jc w:val="center"/>
              <w:spacing w:before="21" w:after="200" w:line="62"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具有独立承担民事责任的能力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7" w:type="dxa"/>
            <w:vAlign w:val="center"/>
            <w:textDirection w:val="lrTb"/>
            <w:noWrap w:val="false"/>
          </w:tcPr>
          <w:p>
            <w:pPr>
              <w:ind w:left="0" w:right="0" w:firstLine="0"/>
              <w:jc w:val="both"/>
              <w:spacing w:before="0" w:after="0" w:line="62"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具备有效的营业执照，且名称与投标人名称一致。</w:t>
            </w:r>
            <w:r/>
          </w:p>
        </w:tc>
      </w:tr>
      <w:tr>
        <w:trPr>
          <w:trHeight w:val="1208"/>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0"/>
              <w:jc w:val="both"/>
              <w:spacing w:before="0" w:after="0" w:line="2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基本资格条件的承诺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7" w:type="dxa"/>
            <w:vAlign w:val="center"/>
            <w:textDirection w:val="lrTb"/>
            <w:noWrap w:val="false"/>
          </w:tcPr>
          <w:p>
            <w:pPr>
              <w:ind w:left="0" w:right="0" w:firstLine="0"/>
              <w:spacing w:before="0" w:after="0" w:line="2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根据供应商提供的承诺书，内容完整且具有法人及法定代表人的印章。（内容及格式参照第六章《供应商基本资格条件承诺书》）</w:t>
            </w:r>
            <w:r/>
          </w:p>
        </w:tc>
      </w:tr>
      <w:tr>
        <w:trPr>
          <w:trHeight w:val="841"/>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0"/>
              <w:jc w:val="both"/>
              <w:spacing w:before="0" w:after="0" w:line="2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7" w:type="dxa"/>
            <w:vAlign w:val="center"/>
            <w:textDirection w:val="lrTb"/>
            <w:noWrap w:val="false"/>
          </w:tcPr>
          <w:p>
            <w:pPr>
              <w:ind w:left="0" w:right="0" w:firstLine="0"/>
              <w:spacing w:before="0" w:after="0" w:line="2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本项目为</w:t>
            </w:r>
            <w:r>
              <w:rPr>
                <w:rFonts w:hint="eastAsia" w:ascii="仿宋" w:hAnsi="仿宋" w:eastAsia="仿宋" w:cs="仿宋"/>
                <w:color w:val="ff0000"/>
                <w:sz w:val="28"/>
                <w:u w:val="none"/>
                <w:lang w:val="en-US" w:eastAsia="zh-CN"/>
              </w:rPr>
              <w:t xml:space="preserve">非</w:t>
            </w:r>
            <w:r>
              <w:rPr>
                <w:rFonts w:ascii="仿宋" w:hAnsi="仿宋" w:eastAsia="仿宋" w:cs="仿宋"/>
                <w:color w:val="ff0000"/>
                <w:sz w:val="28"/>
              </w:rPr>
              <w:t xml:space="preserve">专门面向中小企业</w:t>
            </w:r>
            <w:r>
              <w:rPr>
                <w:rFonts w:ascii="仿宋" w:hAnsi="仿宋" w:eastAsia="仿宋" w:cs="仿宋"/>
                <w:color w:val="000000"/>
                <w:sz w:val="28"/>
              </w:rPr>
              <w:t xml:space="preserve">的项目。</w:t>
            </w:r>
            <w:r/>
          </w:p>
        </w:tc>
      </w:tr>
      <w:tr>
        <w:trPr>
          <w:trHeight w:val="908"/>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0"/>
              <w:jc w:val="both"/>
              <w:spacing w:before="0" w:after="0" w:line="2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采购人根据本项目特点，要求供应商具备的条件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7" w:type="dxa"/>
            <w:vAlign w:val="center"/>
            <w:textDirection w:val="lrTb"/>
            <w:noWrap w:val="false"/>
          </w:tcPr>
          <w:p>
            <w:pPr>
              <w:ind w:left="0" w:right="0" w:firstLine="0"/>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无</w:t>
            </w:r>
            <w:r/>
          </w:p>
        </w:tc>
      </w:tr>
      <w:tr>
        <w:trPr>
          <w:trHeight w:val="48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8" w:type="dxa"/>
            <w:vAlign w:val="center"/>
            <w:textDirection w:val="lrTb"/>
            <w:noWrap w:val="false"/>
          </w:tcPr>
          <w:p>
            <w:pPr>
              <w:ind w:left="0" w:right="0" w:firstLine="210"/>
              <w:jc w:val="both"/>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资格性评审由谈判小组负责，响应文件不符合评审标准之一的，评审结论为不合格。</w:t>
            </w:r>
            <w:r/>
          </w:p>
        </w:tc>
      </w:tr>
    </w:tbl>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2.2符合性审查</w:t>
      </w:r>
      <w:r/>
    </w:p>
    <w:tbl>
      <w:tblPr>
        <w:tblStyle w:val="632"/>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36"/>
        <w:gridCol w:w="846"/>
        <w:gridCol w:w="2782"/>
        <w:gridCol w:w="4441"/>
      </w:tblGrid>
      <w:tr>
        <w:trPr>
          <w:trHeight w:val="422"/>
        </w:trPr>
        <w:tc>
          <w:tcPr>
            <w:gridSpan w:val="2"/>
            <w:tcMar>
              <w:left w:w="108" w:type="dxa"/>
              <w:top w:w="0" w:type="dxa"/>
              <w:right w:w="108" w:type="dxa"/>
              <w:bottom w:w="0" w:type="dxa"/>
            </w:tcMar>
            <w:tcW w:w="13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条款号</w:t>
            </w:r>
            <w:r/>
          </w:p>
        </w:tc>
        <w:tc>
          <w:tcPr>
            <w:tcMar>
              <w:left w:w="108" w:type="dxa"/>
              <w:top w:w="0" w:type="dxa"/>
              <w:right w:w="108" w:type="dxa"/>
              <w:bottom w:w="0" w:type="dxa"/>
            </w:tcMar>
            <w:tcW w:w="2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评审因素</w:t>
            </w:r>
            <w:r/>
          </w:p>
        </w:tc>
        <w:tc>
          <w:tcPr>
            <w:tcMar>
              <w:left w:w="108" w:type="dxa"/>
              <w:top w:w="0" w:type="dxa"/>
              <w:right w:w="108" w:type="dxa"/>
              <w:bottom w:w="0" w:type="dxa"/>
            </w:tcMar>
            <w:tcW w:w="44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评审标准</w:t>
            </w:r>
            <w:r/>
          </w:p>
        </w:tc>
      </w:tr>
      <w:tr>
        <w:trPr>
          <w:trHeight w:val="459"/>
        </w:trPr>
        <w:tc>
          <w:tcPr>
            <w:tcMar>
              <w:left w:w="108" w:type="dxa"/>
              <w:top w:w="0" w:type="dxa"/>
              <w:right w:w="108" w:type="dxa"/>
              <w:bottom w:w="0" w:type="dxa"/>
            </w:tcMar>
            <w:tcW w:w="516" w:type="dxa"/>
            <w:vAlign w:val="center"/>
            <w:vMerge w:val="restart"/>
            <w:textDirection w:val="lrTb"/>
            <w:noWrap w:val="false"/>
          </w:tcPr>
          <w:p>
            <w:pPr>
              <w:ind w:left="0" w:right="0" w:firstLine="0"/>
              <w:jc w:val="center"/>
              <w:spacing w:before="0" w:after="0" w:line="240" w:lineRule="auto"/>
              <w:rPr>
                <w:rFonts w:hint="default" w:eastAsia="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2.2</w:t>
            </w:r>
            <w:r/>
          </w:p>
        </w:tc>
        <w:tc>
          <w:tcPr>
            <w:tcMar>
              <w:left w:w="108" w:type="dxa"/>
              <w:top w:w="0" w:type="dxa"/>
              <w:right w:w="108" w:type="dxa"/>
              <w:bottom w:w="0" w:type="dxa"/>
            </w:tcMar>
            <w:tcW w:w="846"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符合性审查</w:t>
            </w:r>
            <w:r/>
          </w:p>
        </w:tc>
        <w:tc>
          <w:tcPr>
            <w:tcMar>
              <w:left w:w="108" w:type="dxa"/>
              <w:top w:w="0" w:type="dxa"/>
              <w:right w:w="108" w:type="dxa"/>
              <w:bottom w:w="0" w:type="dxa"/>
            </w:tcMar>
            <w:tcW w:w="278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报价</w:t>
            </w:r>
            <w:r/>
          </w:p>
        </w:tc>
        <w:tc>
          <w:tcPr>
            <w:tcMar>
              <w:left w:w="108" w:type="dxa"/>
              <w:top w:w="0" w:type="dxa"/>
              <w:right w:w="108" w:type="dxa"/>
              <w:bottom w:w="0" w:type="dxa"/>
            </w:tcMar>
            <w:tcW w:w="4441" w:type="dxa"/>
            <w:vAlign w:val="center"/>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有且只有一个有效报价</w:t>
            </w:r>
            <w:r>
              <w:rPr>
                <w:rFonts w:ascii="仿宋" w:hAnsi="仿宋" w:eastAsia="仿宋" w:cs="仿宋"/>
                <w:color w:val="000000"/>
                <w:sz w:val="28"/>
              </w:rPr>
              <w:t xml:space="preserve">，投标报价不得</w:t>
            </w:r>
            <w:r>
              <w:rPr>
                <w:rFonts w:hint="eastAsia" w:ascii="仿宋" w:hAnsi="仿宋" w:eastAsia="仿宋" w:cs="仿宋"/>
                <w:color w:val="000000"/>
                <w:sz w:val="28"/>
                <w:lang w:val="en-US" w:eastAsia="zh-CN"/>
              </w:rPr>
              <w:t xml:space="preserve">高</w:t>
            </w:r>
            <w:r>
              <w:rPr>
                <w:rFonts w:ascii="仿宋" w:hAnsi="仿宋" w:eastAsia="仿宋" w:cs="仿宋"/>
                <w:color w:val="000000"/>
                <w:sz w:val="28"/>
              </w:rPr>
              <w:t xml:space="preserve">于采购最高限价</w:t>
            </w:r>
            <w:r/>
          </w:p>
        </w:tc>
      </w:tr>
      <w:tr>
        <w:trPr>
          <w:trHeight w:val="494"/>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Mar>
              <w:left w:w="108" w:type="dxa"/>
              <w:top w:w="0" w:type="dxa"/>
              <w:right w:w="108" w:type="dxa"/>
              <w:bottom w:w="0" w:type="dxa"/>
            </w:tcMar>
            <w:tcW w:w="278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技术要求</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w:t>
            </w:r>
            <w:r/>
          </w:p>
        </w:tc>
        <w:tc>
          <w:tcPr>
            <w:tcMar>
              <w:left w:w="108" w:type="dxa"/>
              <w:top w:w="0" w:type="dxa"/>
              <w:right w:w="108" w:type="dxa"/>
              <w:bottom w:w="0" w:type="dxa"/>
            </w:tcMar>
            <w:tcW w:w="4441" w:type="dxa"/>
            <w:vAlign w:val="center"/>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如谈判后技术要求有变动的，按谈判后确定的技术要求提供相应材料</w:t>
            </w:r>
            <w:r/>
          </w:p>
        </w:tc>
      </w:tr>
      <w:tr>
        <w:trPr>
          <w:trHeight w:val="469"/>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Mar>
              <w:left w:w="108" w:type="dxa"/>
              <w:top w:w="0" w:type="dxa"/>
              <w:right w:w="108" w:type="dxa"/>
              <w:bottom w:w="0" w:type="dxa"/>
            </w:tcMar>
            <w:tcW w:w="278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商务要求</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w:t>
            </w:r>
            <w:r/>
          </w:p>
        </w:tc>
        <w:tc>
          <w:tcPr>
            <w:tcMar>
              <w:left w:w="108" w:type="dxa"/>
              <w:top w:w="0" w:type="dxa"/>
              <w:right w:w="108" w:type="dxa"/>
              <w:bottom w:w="0" w:type="dxa"/>
            </w:tcMar>
            <w:tcW w:w="4441" w:type="dxa"/>
            <w:vAlign w:val="center"/>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如谈判后商务要求有变动的，按谈判后确定的商务要求提供相应材料</w:t>
            </w:r>
            <w:r/>
          </w:p>
        </w:tc>
      </w:tr>
      <w:tr>
        <w:trPr>
          <w:trHeight w:val="397"/>
        </w:trPr>
        <w:tc>
          <w:tcPr>
            <w:gridSpan w:val="4"/>
            <w:tcMar>
              <w:left w:w="108" w:type="dxa"/>
              <w:top w:w="0" w:type="dxa"/>
              <w:right w:w="108" w:type="dxa"/>
              <w:bottom w:w="0" w:type="dxa"/>
            </w:tcMar>
            <w:tcW w:w="85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符合性评审由谈判小组负责，响应文件不符合评审标准之一的，评审结论为不合格。</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三、确定进入谈判的供应商名单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3.1初步评审中，资格审查和符合性评审的结果出现不合格的情形时，初步评审的结果为不合格，反之，初步评审的结果为合格，合格的供应商进入谈判程序。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3.2初步评审的结果为不合格的，作无效标处理，不再转入下步谈判程序。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四、谈判程序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 谈判小组邀请通过资格审查和符合性审查的供应商分别进行谈判。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4.2谈判的内容包括而不限于本文件采购需求明确的服务需求、人员配置、安全生产等，但谈判的内容须基于或优于采购需求确定的内容和标准。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4.3谈判环节中，供应商应及时关注苏采云系统，未在规定时间内及时响应谈判要求的，视作响应谈判小组通过谈判形成的采购需求。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4.4谈判小组根据谈判的结果，形成经过谈判后的采购需求，并提供给所有参加谈判的供应商。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4.5谈判小组提供的经谈判后确定的采购需求是供应商报价的依据。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4.6供应商按照谈判小组的要求，在规定的时间内，通过“苏采云”系统提交最终报价。</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4.7 最终确定成交供应商。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五、谈判、评审及成交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1、对响应文件响应性的审查和确定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1.1谈判小组将对响应文件进行审查、质疑、询问、评估、比较和评定。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1.2谈判小组将依据法律法规和采购文件的规定,对供应商响应文件进行资格性检查和符合性检查,审查标准详见评审办法前附表，以确定是否符合参加谈判的资格和实质性响应采购文件的要求。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1.3谈判小组将审查响应文件是否对谈判采购文件做出了实质性响应而没有重大偏离。重大偏离的认定需经过谈判小组三分之二及以上成员的认定。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1.4被认定为非响应性的响应文件的情形：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（1）资格性审查、符合性审查未通过的；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（2）不符合法律、法规和采购文件中规定的实质性要求的；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（3）其他法律、法规及本采购文件规定的以及与本采购文件所规定的技术和商务条款经谈判小组三分之二以上成员认定出现重大负偏离的情形。</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2、响应文件内容的澄清和修改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谈判小组在谈判时将会要求供应商对其响应文件内容进行澄清或修改。谈判小组将允许修正响应文件中不构成重大偏离的、微小的、非正规的、不一致的或不规则的地方，但这些修改不能影响任何供应商相应的名次排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2.2供应商所作的重要承诺均应补充以书面形式确认，并由其法定代表人或授权代表签署，作为响应文件的一部分，对供应商有约束力。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2.3供应商必须对谈判小组的澄清和修改要求做出明确响应，否则由此产生的任何不利于供应商的后果由其自行承担。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2.4除非谈判小组主动要求，谈判以外的任何时候供应商均不得就谈判事宜与谈判小组联系。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注：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接到谈判小组澄清、说明和更正要求的供应商如未按规定做出澄清、说明和更正，其风险由供应商自行承担。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3、成交原则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w:t>
      </w:r>
      <w:r>
        <w:rPr>
          <w:rFonts w:ascii="仿宋" w:hAnsi="仿宋" w:eastAsia="仿宋" w:cs="仿宋"/>
          <w:b/>
          <w:color w:val="000000"/>
          <w:sz w:val="28"/>
        </w:rPr>
        <w:t xml:space="preserve">采购代理机构或采购人代表将通过苏采云采购系统提示符合要求的投标供应商进行最终报价。</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 </w:t>
      </w:r>
      <w:r>
        <w:rPr>
          <w:rFonts w:ascii="仿宋" w:hAnsi="仿宋" w:eastAsia="仿宋" w:cs="仿宋"/>
          <w:b/>
          <w:color w:val="000000"/>
          <w:sz w:val="28"/>
        </w:rPr>
        <w:t xml:space="preserve">谈判最终报价将作为评审确定中标的依据。谈判承诺及书面报价均须由法定代表人或其授权代表签字确认。</w:t>
      </w:r>
      <w:r/>
    </w:p>
    <w:p>
      <w:pPr>
        <w:ind w:left="0" w:right="0" w:firstLine="422"/>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3.3 供应商最后一次报价或最终报价应在要求、服务等方面不降低的情况下，不得高于前一次报价。否则，谈判小组有权拒绝该谈判报价并不再给予报价补救机会。</w:t>
      </w:r>
      <w:r/>
    </w:p>
    <w:p>
      <w:pPr>
        <w:ind w:left="0" w:right="0" w:firstLine="42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3.4谈判小组应当从进入谈判的供应商中按采购需求、质量和服务均能满足本谈判文件实质性要求，且报价最低的原则确定成交供应商；</w:t>
      </w:r>
      <w:r/>
    </w:p>
    <w:p>
      <w:pPr>
        <w:ind w:left="0" w:right="0" w:firstLine="42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3.5如出现两个或两个以上实质性响应谈判文件要求且报价均为最低的供应商，则按苏采云系统中的顺序由采购人抽签确定成交供应商；</w:t>
      </w:r>
      <w:r/>
    </w:p>
    <w:p>
      <w:pPr>
        <w:ind w:left="0" w:right="0" w:firstLine="42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3.6所有供应商的报价均保留两位小数。</w:t>
      </w:r>
      <w:r/>
    </w:p>
    <w:p>
      <w:pPr>
        <w:ind w:left="0" w:right="0" w:firstLine="42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3.7谈判的任何一方在未征得另一方同意的情况下，不得向第三方透露与谈判有关的一切技术资料、价格或其他信息。</w:t>
      </w:r>
      <w:r/>
    </w:p>
    <w:p>
      <w:pPr>
        <w:ind w:left="0" w:right="0" w:firstLine="42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3.8进入谈判程序的递交响应文件或符合项目资格条件的供应商不足三家时，按政府采购相关规定执行。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六、签订合同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6.1采购人或采购代理机构向成交供应商发出成交通知书，并在指定网站发布成交公告。</w:t>
      </w:r>
      <w:r/>
    </w:p>
    <w:p>
      <w:pPr>
        <w:ind w:left="0" w:right="0" w:firstLine="407"/>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6.2成交供应商应按成交通知书规定的时间、地点，按照采购文件确定的事项与采购人签订政府采购合同，且不得迟于成交通知书发出之日起</w:t>
      </w:r>
      <w:r>
        <w:rPr>
          <w:rFonts w:ascii="仿宋" w:hAnsi="仿宋" w:eastAsia="仿宋" w:cs="仿宋"/>
          <w:b/>
          <w:color w:val="000000"/>
          <w:sz w:val="28"/>
          <w:u w:val="single"/>
        </w:rPr>
        <w:t xml:space="preserve">三十日内</w:t>
      </w:r>
      <w:r>
        <w:rPr>
          <w:rFonts w:ascii="仿宋" w:hAnsi="仿宋" w:eastAsia="仿宋" w:cs="仿宋"/>
          <w:color w:val="000000"/>
          <w:sz w:val="28"/>
        </w:rPr>
        <w:t xml:space="preserve">，如不执行由此给采购人造成损失的，成交供应商应承担相应赔偿责任。</w:t>
      </w:r>
      <w:r/>
    </w:p>
    <w:p>
      <w:pPr>
        <w:ind w:left="0" w:right="0" w:firstLine="407"/>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6.3排名第一的成交供应商因不可抗力或者自身原因不能履行政府采购合同或在规定时间内未签订合同的，采购人可以与排名第二、第三的成交候选供应商签订政府采购合同。</w:t>
      </w:r>
      <w:r/>
    </w:p>
    <w:p>
      <w:pPr>
        <w:ind w:left="0" w:right="0" w:firstLine="407"/>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6.4成交供应商有如下情况之一的：在成交后无正当理由不与采购人签订合同的；未经采购人同意，将成交项目分包给他人的；拒绝履行合同义务的。由此给采购人造成损失的，成交供应商还应承担赔偿责任；情节严重的，按政府采购相应条款进行处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七、质疑和投诉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参加谈判供应商认为采购文件、采购过程、中标或者成交结果使自己的权益受到损害的，可以在知道或者应知其权益受到损害之日起七个工作日内，以书面形式向采购人提出质疑。非书面形式、七个工作日之外提交以及匿名的、未按规定格式质疑的将不予受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7.2质疑必须是参加谈判供应商法定代表人或授权代表以谈判文件中所确定的送达方式提交，未按上述要求提交的质疑函（含传真、电子邮件等）采购人有权不予受理。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7.3未参加谈判的供应商或在谈判活动中本身权益未受到损害或从谈判活动中收益的供应商所提出的质疑也不予受理。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7.4采购人将在收到供应商的书面质疑后七个工作日内作出答复，并以书面形式通知质疑供应商和其他有关供应商，但答复的内容不得涉及商业秘密。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7.5供应商提出书面质疑必须有理、有据，不得恶意质疑或提交虚假质疑。否则，一经查实，采购人有权依据政府采购的有关规定，报请政府采购监督管理部门对该供应商进行相应的行政处罚。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301"/>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第四章  采购需求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一、服务内容：</w:t>
      </w:r>
      <w:r>
        <w:rPr>
          <w:rFonts w:hint="eastAsia" w:ascii="仿宋" w:hAnsi="仿宋" w:eastAsia="仿宋" w:cs="仿宋"/>
          <w:color w:val="000000"/>
          <w:sz w:val="28"/>
        </w:rPr>
        <w:t xml:space="preserve">为全面完成202</w:t>
      </w:r>
      <w:r>
        <w:rPr>
          <w:rFonts w:hint="eastAsia" w:ascii="仿宋" w:hAnsi="仿宋" w:eastAsia="仿宋" w:cs="仿宋"/>
          <w:color w:val="000000"/>
          <w:sz w:val="28"/>
          <w:lang w:val="en-US" w:eastAsia="zh-CN"/>
        </w:rPr>
        <w:t xml:space="preserve">6</w:t>
      </w:r>
      <w:r>
        <w:rPr>
          <w:rFonts w:hint="eastAsia" w:ascii="仿宋" w:hAnsi="仿宋" w:eastAsia="仿宋" w:cs="仿宋"/>
          <w:color w:val="000000"/>
          <w:sz w:val="28"/>
        </w:rPr>
        <w:t xml:space="preserve">年防违治违管理工作目标任务，达到维护城市规划管理秩序，保障土地资源的目的。有效遏制违法建设的发生，达到“历史违建逐步整治，新增违建零容忍”的目标，为确保拆违工作有序开展，需临时租用机械设备及临时用工。</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二、服务要求：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1、供应商须提供7×24小时热线电话服务，服务响应时间为2小时。无论在正常工作期间或非工作时间，接到紧急情况的劳务派遣任务时须在1小时内到达现场。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2、供应商的管理及工作人员在到达活动场所后，须加强现场人员监督管理，遵守国家法律法规，自觉维护现场秩序；服从采购人统一安排和指挥，确保活动在安全的前提下完成。</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301"/>
        <w:jc w:val="center"/>
        <w:spacing w:before="0" w:after="0" w:line="499" w:lineRule="atLeast"/>
        <w:pBdr>
          <w:top w:val="none" w:color="000000" w:sz="0" w:space="0"/>
          <w:left w:val="none" w:color="000000" w:sz="0" w:space="0"/>
          <w:bottom w:val="none" w:color="000000" w:sz="0" w:space="0"/>
          <w:right w:val="none" w:color="000000" w:sz="0" w:space="0"/>
        </w:pBdr>
      </w:pPr>
      <w:r>
        <w:br w:type="page" w:clear="all"/>
      </w:r>
      <w:r/>
    </w:p>
    <w:p>
      <w:pPr>
        <w:ind w:left="0" w:right="0" w:firstLine="301"/>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第五章  响应文件的编制及格式</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1.响应文件的组成</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见第二章3.1条。</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2.响应文件的编制内容及编制要求</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2.1报价一览表</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2.1.1供应商应按表中格式完整、清晰、正确填写；</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2.1.2报价一览表中的价格应与响应文件中的价格一致；</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2.1.3报价一览表格式见附件。</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2.2响应函</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2.2.1供应商应按表中格式完整、清晰、正确填写；</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2.2.2响应函必须加盖供应商法人公章并经法定代表人签字或签章。</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2.3资格条件证明文件</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2.3.1供应商基本资格条件承诺书；</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2.3.2征集文件要求的其他资格条件证明材料。</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2.4采购需求响应表</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供应商应仔细阅读采购需求，结合自身的实际情况，如实编制，格式自拟。采购需求响应表须详细说明实际提供的货物、服务及其他采购需求中相关要求的响应情况。</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2.5供应商认为应列入响应文件的其他材料</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供应商应对照第三章的评审因素，结合自身的实际情况，如实编制，格式自拟。</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3.响应文件参考格式</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156" w:after="156"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3.1响应文件封面格式</w:t>
      </w:r>
      <w:r/>
    </w:p>
    <w:p>
      <w:pPr>
        <w:ind w:left="0" w:right="0" w:firstLine="60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响应文件</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0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采购项目名称：</w:t>
      </w:r>
      <w:r/>
    </w:p>
    <w:p>
      <w:pPr>
        <w:ind w:left="0" w:right="0" w:firstLine="456"/>
        <w:spacing w:before="240" w:after="24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rPr>
        <w:t xml:space="preserve"> </w:t>
      </w:r>
      <w:r/>
    </w:p>
    <w:p>
      <w:pPr>
        <w:ind w:left="105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2340"/>
        <w:jc w:val="both"/>
        <w:spacing w:before="0" w:after="0" w:line="170"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供应商名称：</w:t>
      </w:r>
      <w:r>
        <w:rPr>
          <w:rFonts w:ascii="仿宋" w:hAnsi="仿宋" w:eastAsia="仿宋" w:cs="仿宋"/>
          <w:color w:val="000000"/>
          <w:sz w:val="28"/>
          <w:u w:val="single"/>
        </w:rPr>
        <w:t xml:space="preserve">（加盖CA电子公章）</w:t>
      </w:r>
      <w:r/>
    </w:p>
    <w:p>
      <w:pPr>
        <w:ind w:left="0" w:right="0" w:firstLine="2340"/>
        <w:jc w:val="both"/>
        <w:spacing w:before="0" w:after="0" w:line="170"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w:t>
      </w:r>
      <w:r/>
    </w:p>
    <w:p>
      <w:pPr>
        <w:ind w:left="0" w:right="0" w:firstLine="2340"/>
        <w:jc w:val="both"/>
        <w:spacing w:before="0" w:after="0" w:line="170"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w:t>
      </w:r>
      <w:r/>
    </w:p>
    <w:p>
      <w:pPr>
        <w:ind w:left="0" w:right="0" w:firstLine="2340"/>
        <w:jc w:val="both"/>
        <w:spacing w:before="0" w:after="0" w:line="170"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邮箱：</w:t>
      </w:r>
      <w:r/>
    </w:p>
    <w:p>
      <w:pPr>
        <w:ind w:left="0" w:right="0" w:firstLine="2340"/>
        <w:jc w:val="both"/>
        <w:spacing w:before="0" w:after="0" w:line="170"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3.2谈判报价表</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报价一览表（谈判报价表）</w:t>
      </w:r>
      <w:r/>
    </w:p>
    <w:p>
      <w:pPr>
        <w:ind w:left="0" w:right="0" w:firstLine="0"/>
        <w:jc w:val="both"/>
        <w:spacing w:before="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按“江苏省政府采购管理交易系统（苏采云）”中格式填写。</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投标人公章：（电子签章）</w:t>
      </w:r>
      <w:r/>
    </w:p>
    <w:p>
      <w:pPr>
        <w:ind w:left="0" w:right="0" w:firstLine="360"/>
        <w:jc w:val="right"/>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报价时间：</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ind w:left="0" w:right="0" w:firstLine="360"/>
        <w:jc w:val="right"/>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156" w:after="156"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 响应函</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响应函</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致：(采购人名称)：</w:t>
      </w:r>
      <w:r/>
    </w:p>
    <w:p>
      <w:pPr>
        <w:ind w:left="0" w:right="0" w:firstLine="42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w:t>
      </w:r>
      <w:r>
        <w:rPr>
          <w:rFonts w:ascii="仿宋" w:hAnsi="仿宋" w:eastAsia="仿宋" w:cs="仿宋"/>
          <w:color w:val="000000"/>
          <w:sz w:val="28"/>
          <w:u w:val="single"/>
        </w:rPr>
        <w:t xml:space="preserve">（项目名称） </w:t>
      </w:r>
      <w:r>
        <w:rPr>
          <w:rFonts w:ascii="仿宋" w:hAnsi="仿宋" w:eastAsia="仿宋" w:cs="仿宋"/>
          <w:color w:val="000000"/>
          <w:sz w:val="28"/>
        </w:rPr>
        <w:t xml:space="preserve">竞争性谈判文件的所有条款要求，遵照《中华人民共和国政府采购法》、《中华人民共和国政府采购法实施条例》等有关规定，我方承诺如下：</w:t>
      </w:r>
      <w:r/>
    </w:p>
    <w:p>
      <w:pPr>
        <w:ind w:left="0" w:right="0" w:firstLine="42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1、我方愿意按照采购文件的一切要求，提供本项目的报价，并以最后一轮谈判报价为本项目最终报价，详见谈判报价表。</w:t>
      </w:r>
      <w:r/>
    </w:p>
    <w:p>
      <w:pPr>
        <w:ind w:left="0" w:right="0" w:firstLine="42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2、我方将按竞争性谈判文件的规定履行合同责任和义务。</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3、我方已详细审查全部竞争性谈判文件。我们完全理解并同意放弃对这方面有不明及误解的权力。</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4、在响应有效期内我方同意遵守本响应文件中的承诺且在此期限期满之前响应文件对我方具有法律约束力。</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5、如我方成交：</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（1）我方承诺在收到成交通知书后，在成交通知书规定的期限内与你方签订合同。</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（2）随同本响应函递交的谈判报价表是本响应函的组成部分，对我方构成约束力。</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（3）我方承诺按照采购文件规定向你方递交履约担保。</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（4）我方承诺在合同约定的期限内完成全部合同内容。</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6、根据第二章“供应商须知”第1.4条规定，我方承诺：</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（1）我们在参加本项目政府采购活动前三年内，在经营活动中没有违背法律的行为，并提供“参加政府采购活动前三年内在经营活动中没有重大违法记录的书面声明”；</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（2）我们依照有关法律的规定，没有偷税、漏税的行为，没有逃避缴纳社会保险资金的行为；</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（3）与采购人和采购代理机构无任何的隶属关系或者其他利害关系。</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7、同意提供贵方可能要求的与其投标有关的一切数据或资料。</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8、我方所递交的响应文件及有关资料内容完整、真实和准确，且不存在第二章“供应商须知”第1.4.3项规定的任何一种情形。</w:t>
      </w:r>
      <w:r/>
    </w:p>
    <w:p>
      <w:pPr>
        <w:ind w:left="1260" w:right="0" w:firstLine="0"/>
        <w:spacing w:before="156" w:after="24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single"/>
        </w:rPr>
        <w:t xml:space="preserve"> </w:t>
      </w:r>
      <w:r/>
    </w:p>
    <w:p>
      <w:pPr>
        <w:ind w:left="1260" w:right="0" w:firstLine="0"/>
        <w:jc w:val="right"/>
        <w:spacing w:before="156" w:after="24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供应商名称(加盖CA电子公章)：</w:t>
      </w:r>
      <w:r/>
    </w:p>
    <w:p>
      <w:pPr>
        <w:ind w:left="0" w:right="0" w:firstLine="0"/>
        <w:jc w:val="right"/>
        <w:spacing w:before="156"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法定代表人或其授权的代理人(签字或签章)：</w:t>
      </w:r>
      <w:r/>
    </w:p>
    <w:p>
      <w:pPr>
        <w:ind w:left="0" w:right="0" w:firstLine="0"/>
        <w:jc w:val="right"/>
        <w:spacing w:before="156"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20"/>
        <w:jc w:val="right"/>
        <w:spacing w:before="0" w:after="0" w:line="400" w:lineRule="atLeast"/>
        <w:tabs>
          <w:tab w:val="left" w:pos="631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日期：年月日</w:t>
      </w:r>
      <w:r/>
    </w:p>
    <w:p>
      <w:pPr>
        <w:ind w:left="0" w:right="0" w:firstLine="0"/>
        <w:jc w:val="both"/>
        <w:spacing w:before="0" w:after="0" w:line="400" w:lineRule="atLeast"/>
        <w:tabs>
          <w:tab w:val="left" w:pos="631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00" w:lineRule="atLeast"/>
        <w:tabs>
          <w:tab w:val="left" w:pos="631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3.4供应商资格条件证明文件</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3.4.1供应商基本资格条件承诺书</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供应商基本资格条件承诺书</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一、按照《政府采购法》第二十二条规定的供应商基本资格条件，我公司郑重承诺如下：</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1.我公司具有</w:t>
      </w:r>
      <w:r>
        <w:rPr>
          <w:rFonts w:ascii="仿宋" w:hAnsi="仿宋" w:eastAsia="仿宋" w:cs="仿宋"/>
          <w:color w:val="000000"/>
          <w:sz w:val="28"/>
          <w:highlight w:val="white"/>
        </w:rPr>
        <w:t xml:space="preserve">良好的商业信誉和健全的财务制度；</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2.我公司具有履行合同所必须的设备和专业技术能力；</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3.我公司具有依法缴纳税收和社会保障资金的良好记录；</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4.我公司参加政府采购活动前三年内，在经营活动中没有重大违法记录；</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5.我公司未列入在信用中国网站（www.creditchina.gov.cn）“失信被执行人”“重大税收违法案件当事人名单”中，也未列入中国政府采购网（www.ccgp.gov.cn）“政府采购严重违法失信行为记录名单”中</w:t>
      </w:r>
      <w:r>
        <w:rPr>
          <w:rFonts w:ascii="仿宋" w:hAnsi="仿宋" w:eastAsia="仿宋" w:cs="仿宋"/>
          <w:color w:val="000000"/>
          <w:sz w:val="28"/>
        </w:rPr>
        <w:t xml:space="preserve">。</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二、</w:t>
      </w:r>
      <w:r>
        <w:rPr>
          <w:rFonts w:ascii="仿宋" w:hAnsi="仿宋" w:eastAsia="仿宋" w:cs="仿宋"/>
          <w:color w:val="000000"/>
          <w:sz w:val="28"/>
        </w:rPr>
        <w:t xml:space="preserve">我公司承诺：在本次投标过程中，我公司不存在本项目采购文件第二章第1.4.3条所列情形之一。</w:t>
      </w:r>
      <w:r/>
    </w:p>
    <w:p>
      <w:pPr>
        <w:ind w:left="0" w:right="0" w:firstLine="3920"/>
        <w:jc w:val="both"/>
        <w:spacing w:before="156"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920"/>
        <w:jc w:val="both"/>
        <w:spacing w:before="156"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供应商名称(加盖CA电子公章)：</w:t>
      </w:r>
      <w:r/>
    </w:p>
    <w:p>
      <w:pPr>
        <w:ind w:left="0" w:right="0" w:firstLine="3920"/>
        <w:jc w:val="both"/>
        <w:spacing w:before="156"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法定代表人(签字或签章)：</w:t>
      </w:r>
      <w:r/>
    </w:p>
    <w:p>
      <w:pPr>
        <w:ind w:left="0" w:right="0" w:firstLine="3920"/>
        <w:jc w:val="both"/>
        <w:spacing w:before="156"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3.4.2中小企业声明函格式</w:t>
      </w:r>
      <w:r/>
    </w:p>
    <w:p>
      <w:pPr>
        <w:jc w:val="center"/>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中小企业声明函</w:t>
      </w:r>
      <w:r/>
    </w:p>
    <w:p>
      <w:pPr>
        <w:ind w:firstLine="57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u w:val="single"/>
        </w:rPr>
        <w:t xml:space="preserve"> （单位名称）      </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 xml:space="preserve">采购活动，提供的货物或服务全部由符合政策要求的小微企业提供。相关企业（含联合体中的中小企业、签订分包意向协议的中小企业）的具体情况如下：</w:t>
      </w:r>
      <w:r/>
    </w:p>
    <w:p>
      <w:pPr>
        <w:ind w:firstLine="420"/>
        <w:spacing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行业  </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（中型企业、小型企业、微型企业）       </w:t>
      </w:r>
      <w:r>
        <w:rPr>
          <w:rFonts w:hint="eastAsia" w:ascii="宋体" w:hAnsi="宋体" w:eastAsia="宋体" w:cs="宋体"/>
          <w:color w:val="auto"/>
          <w:highlight w:val="none"/>
        </w:rPr>
        <w:t xml:space="preserve">；</w:t>
      </w:r>
      <w:r/>
    </w:p>
    <w:p>
      <w:pPr>
        <w:ind w:firstLine="420"/>
        <w:spacing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（采购文件中明确的所属行业） </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（中型企业、小型企业、微型企业）       </w:t>
      </w:r>
      <w:r>
        <w:rPr>
          <w:rFonts w:hint="eastAsia" w:ascii="宋体" w:hAnsi="宋体" w:eastAsia="宋体" w:cs="宋体"/>
          <w:color w:val="auto"/>
          <w:highlight w:val="none"/>
        </w:rPr>
        <w:t xml:space="preserve">；</w:t>
      </w:r>
      <w:r/>
    </w:p>
    <w:p>
      <w:pPr>
        <w:pStyle w:val="645"/>
        <w:ind w:left="930" w:firstLine="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57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357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357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29"/>
        <w:ind w:left="0" w:right="0"/>
        <w:jc w:val="both"/>
        <w:keepLines w:val="0"/>
        <w:keepNext w:val="0"/>
        <w:spacing w:before="0" w:beforeAutospacing="0" w:after="0" w:afterAutospacing="0" w:line="85" w:lineRule="atLeast"/>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注：从业人员、营业收入、资产总额填报上一年度数据，无上一年度数据的新成立企业可不填报。供应商如不提供此声明函，价格将不做相应扣除。</w:t>
      </w:r>
      <w:r/>
    </w:p>
    <w:p>
      <w:pPr>
        <w:ind w:left="0" w:right="0" w:firstLine="0"/>
        <w:jc w:val="both"/>
        <w:spacing w:before="20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仿宋" w:hAnsi="仿宋" w:eastAsia="仿宋" w:cs="仿宋"/>
          <w:color w:val="000000"/>
          <w:sz w:val="28"/>
        </w:rPr>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3.4.3 法定代表人身份证明书</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法定代表人身份证明书</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612"/>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单位性质：</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 xml:space="preserve">       </w:t>
      </w:r>
      <w:r>
        <w:rPr>
          <w:rFonts w:ascii="仿宋" w:hAnsi="仿宋" w:eastAsia="仿宋" w:cs="仿宋"/>
          <w:color w:val="000000"/>
          <w:sz w:val="28"/>
          <w:u w:val="single"/>
        </w:rPr>
        <w:tab/>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成立时间：</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rPr>
        <w:t xml:space="preserve">年</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rPr>
        <w:t xml:space="preserve">月</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rPr>
        <w:t xml:space="preserve">日</w:t>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经营期限：</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姓名：</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rPr>
        <w:t xml:space="preserve">性别：</w:t>
      </w:r>
      <w:r>
        <w:rPr>
          <w:rFonts w:ascii="仿宋" w:hAnsi="仿宋" w:eastAsia="仿宋" w:cs="仿宋"/>
          <w:color w:val="000000"/>
          <w:sz w:val="28"/>
          <w:u w:val="single"/>
        </w:rPr>
        <w:tab/>
      </w:r>
      <w:r>
        <w:rPr>
          <w:rFonts w:ascii="仿宋" w:hAnsi="仿宋" w:eastAsia="仿宋" w:cs="仿宋"/>
          <w:color w:val="000000"/>
          <w:sz w:val="28"/>
          <w:u w:val="single"/>
        </w:rPr>
        <w:t xml:space="preserve"> </w:t>
      </w:r>
      <w:r>
        <w:rPr>
          <w:rFonts w:ascii="仿宋" w:hAnsi="仿宋" w:eastAsia="仿宋" w:cs="仿宋"/>
          <w:color w:val="000000"/>
          <w:sz w:val="28"/>
          <w:u w:val="single"/>
        </w:rPr>
        <w:tab/>
      </w:r>
      <w:r>
        <w:rPr>
          <w:rFonts w:ascii="仿宋" w:hAnsi="仿宋" w:eastAsia="仿宋" w:cs="仿宋"/>
          <w:color w:val="000000"/>
          <w:sz w:val="28"/>
        </w:rPr>
        <w:t xml:space="preserve">年龄：</w:t>
      </w:r>
      <w:r>
        <w:rPr>
          <w:rFonts w:ascii="仿宋" w:hAnsi="仿宋" w:eastAsia="仿宋" w:cs="仿宋"/>
          <w:color w:val="000000"/>
          <w:sz w:val="28"/>
          <w:u w:val="single"/>
        </w:rPr>
        <w:tab/>
      </w:r>
      <w:r>
        <w:rPr>
          <w:rFonts w:ascii="仿宋" w:hAnsi="仿宋" w:eastAsia="仿宋" w:cs="仿宋"/>
          <w:color w:val="000000"/>
          <w:sz w:val="28"/>
          <w:u w:val="single"/>
        </w:rPr>
        <w:tab/>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身份证号码：</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系</w:t>
      </w:r>
      <w:r>
        <w:rPr>
          <w:rFonts w:ascii="仿宋" w:hAnsi="仿宋" w:eastAsia="仿宋" w:cs="仿宋"/>
          <w:color w:val="000000"/>
          <w:sz w:val="28"/>
          <w:u w:val="single"/>
        </w:rPr>
        <w:t xml:space="preserve">（供应商单位名称）</w:t>
      </w:r>
      <w:r>
        <w:rPr>
          <w:rFonts w:ascii="仿宋" w:hAnsi="仿宋" w:eastAsia="仿宋" w:cs="仿宋"/>
          <w:color w:val="000000"/>
          <w:sz w:val="28"/>
        </w:rPr>
        <w:t xml:space="preserve">的法定代表人。</w:t>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特此证明。</w:t>
      </w:r>
      <w:r/>
    </w:p>
    <w:p>
      <w:pPr>
        <w:ind w:left="0" w:right="0" w:firstLine="560"/>
        <w:jc w:val="both"/>
        <w:spacing w:before="0" w:after="0" w:line="170"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single"/>
        </w:rPr>
        <w:t xml:space="preserve">（须附身份证复印件）</w:t>
      </w:r>
      <w:r/>
    </w:p>
    <w:p>
      <w:pPr>
        <w:ind w:left="0" w:right="0" w:firstLine="5180"/>
        <w:jc w:val="both"/>
        <w:spacing w:before="0" w:after="0" w:line="170"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w:t>
      </w:r>
      <w:r>
        <w:rPr>
          <w:rFonts w:ascii="仿宋" w:hAnsi="仿宋" w:eastAsia="仿宋" w:cs="仿宋"/>
          <w:color w:val="000000"/>
          <w:sz w:val="28"/>
          <w:u w:val="single"/>
        </w:rPr>
        <w:t xml:space="preserve">（加盖CA电子公章）</w:t>
      </w:r>
      <w:r/>
    </w:p>
    <w:p>
      <w:pPr>
        <w:ind w:left="0" w:right="0" w:firstLine="5180"/>
        <w:jc w:val="both"/>
        <w:spacing w:before="0" w:after="0" w:line="170"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法定代表人签名或盖章</w:t>
      </w:r>
      <w:r>
        <w:rPr>
          <w:rFonts w:ascii="仿宋" w:hAnsi="仿宋" w:eastAsia="仿宋" w:cs="仿宋"/>
          <w:color w:val="000000"/>
          <w:sz w:val="28"/>
          <w:u w:val="single"/>
        </w:rPr>
        <w:t xml:space="preserve">：</w:t>
      </w:r>
      <w:r/>
    </w:p>
    <w:p>
      <w:pPr>
        <w:ind w:left="0" w:right="0" w:firstLine="5180"/>
        <w:jc w:val="both"/>
        <w:spacing w:before="0" w:after="0" w:line="170"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日期：年月日</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仿宋" w:hAnsi="仿宋" w:eastAsia="仿宋" w:cs="仿宋"/>
          <w:color w:val="000000"/>
          <w:sz w:val="28"/>
        </w:rPr>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3.4.4授权委托书</w:t>
      </w:r>
      <w:r/>
    </w:p>
    <w:p>
      <w:pPr>
        <w:ind w:left="0" w:right="0" w:firstLine="0"/>
        <w:jc w:val="center"/>
        <w:spacing w:before="312"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授权委托书</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委托人（供应商）：</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受委托人：</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受委托人身份证号码：</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受委托人电话：</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现委托上述受委托人在</w:t>
      </w:r>
      <w:r>
        <w:rPr>
          <w:rFonts w:ascii="仿宋" w:hAnsi="仿宋" w:eastAsia="仿宋" w:cs="仿宋"/>
          <w:color w:val="000000"/>
          <w:sz w:val="28"/>
          <w:u w:val="single"/>
        </w:rPr>
        <w:t xml:space="preserve">（采购项目名称）</w:t>
      </w:r>
      <w:r>
        <w:rPr>
          <w:rFonts w:ascii="仿宋" w:hAnsi="仿宋" w:eastAsia="仿宋" w:cs="仿宋"/>
          <w:color w:val="000000"/>
          <w:sz w:val="28"/>
        </w:rPr>
        <w:t xml:space="preserve">采购活动中，作为委托人的授权委托人。</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授权委托人无转委托权。采购人（采购代理机构）有权拒绝其他任何代表委托人行使的投标事宜，以及超出本授权范围的其他事宜。</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委托期限自</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日起，至</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日止。</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499"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single"/>
        </w:rPr>
        <w:t xml:space="preserve">（须附法定代表人、受委托人身份证复印件）</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委托人：（加盖CA电子公章）</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法定代表人：（签字或签章）</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受委托人：（签字）</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年月日</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559"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仿宋" w:hAnsi="仿宋" w:eastAsia="仿宋" w:cs="仿宋"/>
          <w:b/>
          <w:color w:val="000000"/>
          <w:sz w:val="28"/>
        </w:rPr>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3.5采购需求响应表</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bl>
      <w:tblPr>
        <w:tblStyle w:val="6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5"/>
        <w:gridCol w:w="2166"/>
        <w:gridCol w:w="2165"/>
        <w:gridCol w:w="216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投标内容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360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供应商（加盖CA电子公章）：</w:t>
      </w:r>
      <w:r/>
    </w:p>
    <w:p>
      <w:pPr>
        <w:ind w:left="360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法定代表人或授权委托人（签字或盖章）：</w:t>
      </w:r>
      <w:r/>
    </w:p>
    <w:p>
      <w:pPr>
        <w:ind w:left="360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480" w:right="0" w:firstLine="0"/>
        <w:jc w:val="right"/>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   年  月  日</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注：（1）本表不得删除；</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（2）如无任何偏离，请于本表 “偏离说明”中注明“无偏离”；</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（3）如有偏离项，请于本表中列明偏离内容，如需要可自行延长，其余无偏离内容不须赘述。</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3.6资格及资信证明文件</w:t>
      </w:r>
      <w:r/>
    </w:p>
    <w:p>
      <w:pPr>
        <w:ind w:left="48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3.7供应商认为应列入响应文件的其他材料</w:t>
      </w:r>
      <w:r/>
    </w:p>
    <w:p>
      <w:pPr>
        <w:ind w:left="0" w:right="0" w:firstLine="0"/>
        <w:jc w:val="both"/>
        <w:spacing w:before="0" w:after="0" w:line="400" w:lineRule="atLeast"/>
        <w:tabs>
          <w:tab w:val="left" w:pos="631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156" w:after="156"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第六章 合同条款及格式</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一、通用合同条款部分</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1.定义</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本合同中的下列术语应解释为：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1.1“合同”系指买方、见证方与卖方签署的、合同格式中载明的买方与卖方所达成的协议，包括所有的附件、附录和构成合同的所有文件。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1.2“合同价”系指根据合同规定，卖方在正确地完全履行合同义务后买方应支付给卖方的价格。</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1.3“服务”系指根据合同规定卖方承担与供货有关所有的辅助服务，如运输、保险以及其它的伴随服务，比如安装、调试、测试、提供技术服务、培训和其他所有的卖方应承担的义务。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1.4“买方”系指购买服务的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1.5“卖方”系指提供服务的中标供应商。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1.6“见证方”系指采购人。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1.7“采购人”系指购买服务的               。</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2.技术规范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卖方所提供服务的技术规格、内容应与招标文件规定的业务要求相一致；若技术性能无相应说明，则按国家有关部门最新颁布的标准及规范为准。</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3.专利权及版权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4.付款方式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4.1本合同以人民币付款。</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4.2付款方式见合同专用条款。</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5.伴随服务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5.1卖方应按照投标文件的承诺和合同中所附的服务承诺提供服务。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5.2除本章第5.1条规定外，卖方还应提供下列服务：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5.2.1服务的现场质量管理与监督；</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5.2.2提供服务和维护所需的工具；</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5.2.3在合同中卖方承诺的期限内对所提供服务实施运行监督、维护，但前提条件是该服务并不能免除卖方在质量保证期内应承担的义务；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5.2.4对服务人员进行培训。</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5.3伴随服务的费用应含在合同价中，不单独进行支付。</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6.质量保证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6.1供应商所提供服务必须遵守各种国家和部颁标准及有关规定。</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6.2供应商所提供服务必须达到本招标文件中规定的要求。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6.3履行本合同的过程中，确因在现有水平和条件下难以克服的技术困难，导致部分或全部达不到招标规定的服务标准，乙方应当承担违约责任。</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7.不可抗力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7.1尽管有合同条款第11条、12条的规定，如果卖方因不可抗力而导致合同实施延误或不能履行合同义务的话，不应该被没收履约保证金，也不应该承担误期赔偿的责任。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7.2本条所述的“不可抗力”系指那些卖方无法控制、不可预见的事件，但不包括卖方的违约或疏忽。这些事件包括：战争、严重火灾、洪水、台风、地震以及其它买方和卖方商定的事件。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ascii="仿宋" w:hAnsi="仿宋" w:eastAsia="仿宋" w:cs="仿宋"/>
          <w:color w:val="000000"/>
          <w:sz w:val="28"/>
          <w:u w:val="single"/>
        </w:rPr>
        <w:t xml:space="preserve">    </w:t>
      </w:r>
      <w:r>
        <w:rPr>
          <w:rFonts w:ascii="仿宋" w:hAnsi="仿宋" w:eastAsia="仿宋" w:cs="仿宋"/>
          <w:color w:val="000000"/>
          <w:sz w:val="28"/>
        </w:rPr>
        <w:t xml:space="preserve">天以上时，买方有权终止与卖方的合同，买方也可以和卖方通过友好协商在合理的时间内达成进一步履行合同的协议。</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8.税费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本项目实施过程中发生的一切税费均由卖方承担。</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9.履约保证金</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9.1成交供应商与采购人签订政府采购合同前，须提交履约保证金，否则视为放弃中标，给采购人造成损失的，成交供应商还应当予以赔偿。</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履约保证金的形式：支票、汇票、本票或者金融机构、担保机构出具的保函等非现金形式。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履约保证金的金额：合同价的</w:t>
      </w:r>
      <w:r>
        <w:rPr>
          <w:rFonts w:ascii="仿宋" w:hAnsi="仿宋" w:eastAsia="仿宋" w:cs="仿宋"/>
          <w:color w:val="000000"/>
          <w:sz w:val="28"/>
          <w:u w:val="single"/>
        </w:rPr>
        <w:t xml:space="preserve">  5 </w:t>
      </w:r>
      <w:r>
        <w:rPr>
          <w:rFonts w:ascii="仿宋" w:hAnsi="仿宋" w:eastAsia="仿宋" w:cs="仿宋"/>
          <w:color w:val="000000"/>
          <w:sz w:val="28"/>
        </w:rPr>
        <w:t xml:space="preserve">%。</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9.2如卖方未能履行合同规定的义务，买方有权从履约保证金中取得补偿。</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10.仲裁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10.1在执行本合同中所发生的或与本合同有关的一切争议，买方和卖方应通过友好协商的办法进行解决。如从协商开始</w:t>
      </w:r>
      <w:r>
        <w:rPr>
          <w:rFonts w:ascii="仿宋" w:hAnsi="仿宋" w:eastAsia="仿宋" w:cs="仿宋"/>
          <w:color w:val="000000"/>
          <w:sz w:val="28"/>
          <w:u w:val="single"/>
        </w:rPr>
        <w:t xml:space="preserve">    </w:t>
      </w:r>
      <w:r>
        <w:rPr>
          <w:rFonts w:ascii="仿宋" w:hAnsi="仿宋" w:eastAsia="仿宋" w:cs="仿宋"/>
          <w:color w:val="000000"/>
          <w:sz w:val="28"/>
        </w:rPr>
        <w:t xml:space="preserve">天内仍不能解决，应将争议提交有关省、市政府或行业主管部门寻求可能解决的办法。如果提交有关省、市政府或行业主管部门后</w:t>
      </w:r>
      <w:r>
        <w:rPr>
          <w:rFonts w:ascii="仿宋" w:hAnsi="仿宋" w:eastAsia="仿宋" w:cs="仿宋"/>
          <w:color w:val="000000"/>
          <w:sz w:val="28"/>
          <w:u w:val="single"/>
        </w:rPr>
        <w:t xml:space="preserve">    </w:t>
      </w:r>
      <w:r>
        <w:rPr>
          <w:rFonts w:ascii="仿宋" w:hAnsi="仿宋" w:eastAsia="仿宋" w:cs="仿宋"/>
          <w:color w:val="000000"/>
          <w:sz w:val="28"/>
        </w:rPr>
        <w:t xml:space="preserve">天内仍得不到解决，则应申请仲裁。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10.2仲裁应根据《中华人民共和国仲裁法》的规定向泰州仲裁委员会申请仲裁。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10.3仲裁裁决为最终裁决，对买方和卖方均有约束力。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10.4在仲裁期间，本合同应继续执行。</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11.违约终止合同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11.1在买方对卖方违约而采取的任何补救措施不受影响的情况下，买方可向卖方发出终止部分或全部合同的书面通知书。</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11.1.1如果卖方未能按合同规定的期限或买方同意延长的限期内提供部分或全部服务；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11.1.2卖方在收到买方发出的违约通知后</w:t>
      </w:r>
      <w:r>
        <w:rPr>
          <w:rFonts w:ascii="仿宋" w:hAnsi="仿宋" w:eastAsia="仿宋" w:cs="仿宋"/>
          <w:color w:val="000000"/>
          <w:sz w:val="28"/>
          <w:u w:val="single"/>
        </w:rPr>
        <w:t xml:space="preserve">  60  </w:t>
      </w:r>
      <w:r>
        <w:rPr>
          <w:rFonts w:ascii="仿宋" w:hAnsi="仿宋" w:eastAsia="仿宋" w:cs="仿宋"/>
          <w:color w:val="000000"/>
          <w:sz w:val="28"/>
        </w:rPr>
        <w:t xml:space="preserve">天内，或经买方书面认可延长的时间内未能纠正其过失；</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11.1.3如果卖方未能履行合同规定的其他义务。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12.破产中止合同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12.1如果卖方破产或无清偿能力时，买方在任何时候书面通知卖方中止合同而不给卖方补偿。该中止合同将不损害或影响买方已经或将要采取的补救措施的权利。</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13.转让</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13.1除买方事先书面同意外，卖方不得部分转让或全部转让其应履行的合同义务。</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14.合同生效及其它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14.1合同应在买方、卖方、见证方签字，并在卖方向见证方交纳履约保证金后生效。</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14.2本合同一式</w:t>
      </w:r>
      <w:r>
        <w:rPr>
          <w:rFonts w:ascii="仿宋" w:hAnsi="仿宋" w:eastAsia="仿宋" w:cs="仿宋"/>
          <w:color w:val="000000"/>
          <w:sz w:val="28"/>
          <w:u w:val="single"/>
        </w:rPr>
        <w:t xml:space="preserve">    </w:t>
      </w:r>
      <w:r>
        <w:rPr>
          <w:rFonts w:ascii="仿宋" w:hAnsi="仿宋" w:eastAsia="仿宋" w:cs="仿宋"/>
          <w:color w:val="000000"/>
          <w:sz w:val="28"/>
        </w:rPr>
        <w:t xml:space="preserve">份，以中文书写，买方</w:t>
      </w:r>
      <w:r>
        <w:rPr>
          <w:rFonts w:ascii="仿宋" w:hAnsi="仿宋" w:eastAsia="仿宋" w:cs="仿宋"/>
          <w:color w:val="000000"/>
          <w:sz w:val="28"/>
          <w:u w:val="single"/>
        </w:rPr>
        <w:t xml:space="preserve">    </w:t>
      </w:r>
      <w:r>
        <w:rPr>
          <w:rFonts w:ascii="仿宋" w:hAnsi="仿宋" w:eastAsia="仿宋" w:cs="仿宋"/>
          <w:color w:val="000000"/>
          <w:sz w:val="28"/>
        </w:rPr>
        <w:t xml:space="preserve">份，卖方、见证方、各执</w:t>
      </w:r>
      <w:r>
        <w:rPr>
          <w:rFonts w:ascii="仿宋" w:hAnsi="仿宋" w:eastAsia="仿宋" w:cs="仿宋"/>
          <w:color w:val="000000"/>
          <w:sz w:val="28"/>
          <w:u w:val="single"/>
        </w:rPr>
        <w:t xml:space="preserve">    </w:t>
      </w:r>
      <w:r>
        <w:rPr>
          <w:rFonts w:ascii="仿宋" w:hAnsi="仿宋" w:eastAsia="仿宋" w:cs="仿宋"/>
          <w:color w:val="000000"/>
          <w:sz w:val="28"/>
        </w:rPr>
        <w:t xml:space="preserve">份。</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14.3如需修改或补充合同内容，应经买方、卖方、见证方协商一致，签署书面修改或补充协议。该协议将作为本合同不可分割的一部分。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14.4本合同应按照中华人民共和国的现行法律进行解释。</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二、专用合同条款部分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甲方:</w:t>
      </w:r>
      <w:r>
        <w:rPr>
          <w:rFonts w:ascii="仿宋" w:hAnsi="仿宋" w:eastAsia="仿宋" w:cs="仿宋"/>
          <w:color w:val="000000"/>
          <w:sz w:val="28"/>
          <w:u w:val="single"/>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乙方:</w:t>
      </w:r>
      <w:r>
        <w:rPr>
          <w:rFonts w:ascii="仿宋" w:hAnsi="仿宋" w:eastAsia="仿宋" w:cs="仿宋"/>
          <w:color w:val="000000"/>
          <w:sz w:val="28"/>
          <w:u w:val="single"/>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甲乙双方根据政府采购编号</w:t>
      </w:r>
      <w:r>
        <w:rPr>
          <w:rFonts w:ascii="仿宋" w:hAnsi="仿宋" w:eastAsia="仿宋" w:cs="仿宋"/>
          <w:color w:val="000000"/>
          <w:sz w:val="28"/>
          <w:u w:val="single"/>
        </w:rPr>
        <w:t xml:space="preserve">                </w:t>
      </w:r>
      <w:r>
        <w:rPr>
          <w:rFonts w:ascii="仿宋" w:hAnsi="仿宋" w:eastAsia="仿宋" w:cs="仿宋"/>
          <w:color w:val="000000"/>
          <w:sz w:val="28"/>
        </w:rPr>
        <w:t xml:space="preserve">的</w:t>
      </w:r>
      <w:r>
        <w:rPr>
          <w:rFonts w:ascii="仿宋" w:hAnsi="仿宋" w:eastAsia="仿宋" w:cs="仿宋"/>
          <w:color w:val="000000"/>
          <w:sz w:val="28"/>
          <w:u w:val="single"/>
        </w:rPr>
        <w:t xml:space="preserve">                </w:t>
      </w:r>
      <w:r>
        <w:rPr>
          <w:rFonts w:ascii="仿宋" w:hAnsi="仿宋" w:eastAsia="仿宋" w:cs="仿宋"/>
          <w:color w:val="000000"/>
          <w:sz w:val="28"/>
        </w:rPr>
        <w:t xml:space="preserve">项目采购结果及招标文件的要求,经协商一致,达成如下采购服务合同: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根据《中华人民共和国政府采购法》《中华人民共和国民法典》和相关行业法律法规等法律法规的规定，甲乙双方按照**的招标结果签订本合同。</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1.项目概况</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1.1项目名称：</w:t>
      </w:r>
      <w:r>
        <w:rPr>
          <w:rFonts w:ascii="仿宋" w:hAnsi="仿宋" w:eastAsia="仿宋" w:cs="仿宋"/>
          <w:color w:val="000000"/>
          <w:sz w:val="28"/>
          <w:u w:val="single"/>
        </w:rPr>
        <w:t xml:space="preserve">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1.2项目地点：</w:t>
      </w:r>
      <w:r>
        <w:rPr>
          <w:rFonts w:ascii="仿宋" w:hAnsi="仿宋" w:eastAsia="仿宋" w:cs="仿宋"/>
          <w:color w:val="000000"/>
          <w:sz w:val="28"/>
          <w:u w:val="single"/>
        </w:rPr>
        <w:t xml:space="preserve">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1.3项目内容：</w:t>
      </w:r>
      <w:r>
        <w:rPr>
          <w:rFonts w:ascii="仿宋" w:hAnsi="仿宋" w:eastAsia="仿宋" w:cs="仿宋"/>
          <w:color w:val="000000"/>
          <w:sz w:val="28"/>
          <w:u w:val="single"/>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1.4合同价款：</w:t>
      </w:r>
      <w:r>
        <w:rPr>
          <w:rFonts w:ascii="仿宋" w:hAnsi="仿宋" w:eastAsia="仿宋" w:cs="仿宋"/>
          <w:color w:val="000000"/>
          <w:sz w:val="28"/>
          <w:u w:val="single"/>
        </w:rPr>
        <w:t xml:space="preserve">                       </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2.定义</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2.2“合同价格”系指根据合同规定，在乙方全面正确地履行合同义务后甲方应支付给乙方的价格。</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2.3“甲方”系指采购人。</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2.4“乙方”系指成交供应商。</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3.适用范围</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本合同条款适用于本次招标项目。</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4.服务工作执行技术标准、验收标准及工期：</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4.1技术标准与招标文件一致。</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4.2验收时间及标准：</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4.3项目履行期限：</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5.项目经费来源、价款以及支付方式</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5.1经费来源：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5.2项目价款：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5.2.1***</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5.2.2***</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5.3支付方式、时间、条件： </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6.甲方的义务</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6.1负责本项目的组织协商，配合乙方做好相关工作。</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6.2足额向乙方支付经费。</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7.乙方义务</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严格按照甲方的委托要求独立开展工作，并保证及时高质量完成甲方委托任务，具体事项有：</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w:t>
      </w:r>
      <w:r>
        <w:rPr>
          <w:rFonts w:ascii="仿宋" w:hAnsi="仿宋" w:eastAsia="仿宋" w:cs="仿宋"/>
          <w:color w:val="000000"/>
          <w:sz w:val="28"/>
          <w:u w:val="single"/>
        </w:rPr>
        <w:t xml:space="preserve">（如有，另行协商）</w:t>
      </w:r>
      <w:r>
        <w:rPr>
          <w:rFonts w:ascii="仿宋" w:hAnsi="仿宋" w:eastAsia="仿宋" w:cs="仿宋"/>
          <w:color w:val="000000"/>
          <w:sz w:val="28"/>
        </w:rPr>
        <w:t xml:space="preserve">。</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8.其他</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9.履约保证金</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9.1成交供应商与采购人签订政府采购合同前，须提交履约保证金，否则视为放弃中标，给采购人造成损失的，成交供应商还应当予以赔偿。</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履约保证金的形式：支票、汇票、本票或者金融机构、担保机构出具的保函等非现金形式。</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履约保证金的金额：合同价的</w:t>
      </w:r>
      <w:r>
        <w:rPr>
          <w:rFonts w:ascii="仿宋" w:hAnsi="仿宋" w:eastAsia="仿宋" w:cs="仿宋"/>
          <w:color w:val="000000"/>
          <w:sz w:val="28"/>
          <w:u w:val="single"/>
        </w:rPr>
        <w:t xml:space="preserve"> 5 </w:t>
      </w:r>
      <w:r>
        <w:rPr>
          <w:rFonts w:ascii="仿宋" w:hAnsi="仿宋" w:eastAsia="仿宋" w:cs="仿宋"/>
          <w:color w:val="000000"/>
          <w:sz w:val="28"/>
        </w:rPr>
        <w:t xml:space="preserve">%。</w:t>
      </w:r>
      <w:r/>
    </w:p>
    <w:p>
      <w:pPr>
        <w:ind w:left="0" w:right="0" w:firstLine="0"/>
        <w:jc w:val="both"/>
        <w:spacing w:before="200" w:after="12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履约保证金退还方式、时间、条件：</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9.2如卖方未能履行合同规定的义务，买方有权从履约保证金中取得补偿。</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9.3乙方由于过错而导致支付违约金和赔偿损失时可由履约保证金抵顶支付；当违约金和赔偿金额超过履约保证金时，甲方可追偿超过履约保证金的部分。</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10.不可抗力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10.1签约双方任一方由于受诸如战争、严重火灾、洪水、台风、地震等不可抗力事故的影响而不能执行合同时，履行合同的期限应予以延长，延长的期限应相当于事故所影响的时间。</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10.2受阻一方应在不可抗力事故发生后尽快用电报、传真或电传通知对方，并于事故发生后</w:t>
      </w:r>
      <w:r>
        <w:rPr>
          <w:rFonts w:ascii="仿宋" w:hAnsi="仿宋" w:eastAsia="仿宋" w:cs="仿宋"/>
          <w:color w:val="000000"/>
          <w:sz w:val="28"/>
          <w:u w:val="single"/>
        </w:rPr>
        <w:t xml:space="preserve">    </w:t>
      </w:r>
      <w:r>
        <w:rPr>
          <w:rFonts w:ascii="仿宋" w:hAnsi="仿宋" w:eastAsia="仿宋" w:cs="仿宋"/>
          <w:color w:val="000000"/>
          <w:sz w:val="28"/>
        </w:rPr>
        <w:t xml:space="preserve">天内将有关当局出具的证明文件用特快专递寄给对方审阅确认。一旦不可抗力事故的影响持续</w:t>
      </w:r>
      <w:r>
        <w:rPr>
          <w:rFonts w:ascii="仿宋" w:hAnsi="仿宋" w:eastAsia="仿宋" w:cs="仿宋"/>
          <w:color w:val="000000"/>
          <w:sz w:val="28"/>
          <w:u w:val="single"/>
        </w:rPr>
        <w:t xml:space="preserve">    </w:t>
      </w:r>
      <w:r>
        <w:rPr>
          <w:rFonts w:ascii="仿宋" w:hAnsi="仿宋" w:eastAsia="仿宋" w:cs="仿宋"/>
          <w:color w:val="000000"/>
          <w:sz w:val="28"/>
        </w:rPr>
        <w:t xml:space="preserve">天以上，双方（或三方）应通过友好协商在合理的时间内达成是否继续履行合同的协议。</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11.税费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与履行本合同有关的一切税费，由乙方承担。</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12.争议</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12.1在执行本合同中发生的或与本合同有关的争议，双方应通过友好协商解决。经协商不能达成协议时，可向泰兴市仲裁委员会按其仲裁规则申请仲裁。若仲裁不成功，向合同签约地的人民法院提请诉讼。</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12.2在仲裁和诉讼期间，双方应继续履行争议部分以外的合同内容。</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13.违约终止合同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13.1违约责任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有下列情况之一的，甲方有权终止协议：</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13.1.1乙方未能按上级要求造成结果失真或未能按进保质完成甲方委托任务的。</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13.1.2乙方违反从业道德，影响甲方声誉或投诉查实的。</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13.2因解除而终止</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13.2.3合同一方依本合同约定行使解除权的，合同自解除通知送达另一方之日起终止。违约方应当按本合同约定支付违约金或赔偿损失。</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13.2.4合同终止后，不妨碍守约方向违约方追究违约责任。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13.3甲方未能按规定时限支付评估经费的，每延迟一天，按应付金额的0.1%对乙方进行违约赔偿。</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14.变更指示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14.1甲方有权根据实际需要，在《政府采购法》允许的范围内提出变更要求。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15.合同修改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对合同条款作出任何改动或偏离，均须甲乙双方签署书面的合同修改书。</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16.适用法律</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本合同应按中华人民共和国的法律解释。</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17.语言与计量单位</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17.1合同书写应用中文。甲乙双方所有的来往函电以及与合同有关的文件均应以中文书写。</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17.2除技术规格中另有规定外，所有计量均采用中华人民共和国法定计量单位。</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18.通知</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本合同任何一方给另一方的通知都应以书面形式发送，而另一方应以书面形式确认并发送到对方明确的地址。</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19.合同文件及资料的保密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19.1在未经甲方同意的情况下，乙方不得将合同、合同中的规定、有关研究、设计图纸、式样、样本或甲方为乙方提供的资料透露给任何人。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19.2除合同本身以外，乙方从甲方处获得的所有资料其知识产权归甲方所有，乙方应于其合同义务履行完毕以后将这些资料（包括所有副本）退还甲方。</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20.合同生效及其他</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20.1除合同中另有说明，本合同经双方法定代表人或其委托代理人签字并加盖公章或合同专用章后，即开始生效。</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20.2合同一式肆份，具有同等法律效力。</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21.合同文件及解释顺序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下列文件均为合同组成文件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21.1招标文件（包括澄清、答疑、修改和补充通知）</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21.2投标文件（包括修改、澄清）</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21.3中标通知书（包括供应商“回执”）</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21.4双方商定的补充协议或合同期内双方签署的备忘录</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21.5双方签署的合同谈判备忘录</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21.6与本合同有关的其他文件</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22.合同的变更和终止</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22.1除《政府采购法》第50条第二款规定的情形外，本合同一经签订，甲乙双方不得擅自变更、中止或终止合同。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22.2除发生法律规定的不能预见、不能避免并不能克服的客观情况外，甲乙双方不得放弃或拒绝履行合同。乙方放弃或拒绝履行合同，在三年内不得参加政府采购活动。</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甲方：（盖章）乙方：（盖章）</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法定代表人法定代表人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（或授权代理人）：（或授权代理人）：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单位地址：单位地址：</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邮编：邮编：</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电话：电话：</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传真：传真：</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开户银行：开户银行：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帐号：帐号：</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宋体">
    <w:panose1 w:val="0201060003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0" w:default="1">
    <w:name w:val="Normal"/>
    <w:uiPriority w:val="0"/>
    <w:qFormat/>
    <w:rPr>
      <w:rFonts w:asciiTheme="minorHAnsi" w:hAnsiTheme="minorHAnsi" w:eastAsiaTheme="minorEastAsia" w:cstheme="minorBidi"/>
      <w:sz w:val="21"/>
      <w:szCs w:val="22"/>
    </w:rPr>
  </w:style>
  <w:style w:type="paragraph" w:styleId="601">
    <w:name w:val="Heading 1"/>
    <w:link w:val="636"/>
    <w:uiPriority w:val="9"/>
    <w:qFormat/>
    <w:pPr>
      <w:keepLines/>
      <w:keepNext/>
      <w:spacing w:before="480" w:after="200"/>
      <w:outlineLvl w:val="0"/>
    </w:pPr>
    <w:rPr>
      <w:rFonts w:ascii="Arial" w:hAnsi="Arial" w:eastAsia="Arial" w:cs="Arial"/>
      <w:sz w:val="40"/>
      <w:szCs w:val="40"/>
    </w:rPr>
  </w:style>
  <w:style w:type="paragraph" w:styleId="602">
    <w:name w:val="Heading 2"/>
    <w:link w:val="637"/>
    <w:uiPriority w:val="9"/>
    <w:unhideWhenUsed/>
    <w:qFormat/>
    <w:pPr>
      <w:keepLines/>
      <w:keepNext/>
      <w:spacing w:before="360" w:after="200"/>
      <w:outlineLvl w:val="1"/>
    </w:pPr>
    <w:rPr>
      <w:rFonts w:ascii="Arial" w:hAnsi="Arial" w:eastAsia="Arial" w:cs="Arial"/>
      <w:sz w:val="34"/>
      <w:szCs w:val="22"/>
    </w:rPr>
  </w:style>
  <w:style w:type="paragraph" w:styleId="603">
    <w:name w:val="Heading 3"/>
    <w:link w:val="638"/>
    <w:uiPriority w:val="9"/>
    <w:unhideWhenUsed/>
    <w:qFormat/>
    <w:pPr>
      <w:keepLines/>
      <w:keepNext/>
      <w:spacing w:before="320" w:after="200"/>
      <w:outlineLvl w:val="2"/>
    </w:pPr>
    <w:rPr>
      <w:rFonts w:ascii="Arial" w:hAnsi="Arial" w:eastAsia="Arial" w:cs="Arial"/>
      <w:sz w:val="30"/>
      <w:szCs w:val="30"/>
    </w:rPr>
  </w:style>
  <w:style w:type="paragraph" w:styleId="604">
    <w:name w:val="Heading 4"/>
    <w:link w:val="639"/>
    <w:uiPriority w:val="9"/>
    <w:unhideWhenUsed/>
    <w:qFormat/>
    <w:pPr>
      <w:keepLines/>
      <w:keepNext/>
      <w:spacing w:before="320" w:after="200"/>
      <w:outlineLvl w:val="3"/>
    </w:pPr>
    <w:rPr>
      <w:rFonts w:ascii="Arial" w:hAnsi="Arial" w:eastAsia="Arial" w:cs="Arial"/>
      <w:b/>
      <w:bCs/>
      <w:sz w:val="26"/>
      <w:szCs w:val="26"/>
    </w:rPr>
  </w:style>
  <w:style w:type="paragraph" w:styleId="605">
    <w:name w:val="Heading 5"/>
    <w:link w:val="640"/>
    <w:uiPriority w:val="9"/>
    <w:unhideWhenUsed/>
    <w:qFormat/>
    <w:pPr>
      <w:keepLines/>
      <w:keepNext/>
      <w:spacing w:before="320" w:after="200"/>
      <w:outlineLvl w:val="4"/>
    </w:pPr>
    <w:rPr>
      <w:rFonts w:ascii="Arial" w:hAnsi="Arial" w:eastAsia="Arial" w:cs="Arial"/>
      <w:b/>
      <w:bCs/>
      <w:sz w:val="24"/>
      <w:szCs w:val="24"/>
    </w:rPr>
  </w:style>
  <w:style w:type="paragraph" w:styleId="606">
    <w:name w:val="Heading 6"/>
    <w:link w:val="641"/>
    <w:uiPriority w:val="9"/>
    <w:unhideWhenUsed/>
    <w:qFormat/>
    <w:pPr>
      <w:keepLines/>
      <w:keepNext/>
      <w:spacing w:before="320" w:after="200"/>
      <w:outlineLvl w:val="5"/>
    </w:pPr>
    <w:rPr>
      <w:rFonts w:ascii="Arial" w:hAnsi="Arial" w:eastAsia="Arial" w:cs="Arial"/>
      <w:b/>
      <w:bCs/>
      <w:sz w:val="22"/>
      <w:szCs w:val="22"/>
    </w:rPr>
  </w:style>
  <w:style w:type="paragraph" w:styleId="607">
    <w:name w:val="Heading 7"/>
    <w:link w:val="642"/>
    <w:uiPriority w:val="9"/>
    <w:unhideWhenUsed/>
    <w:qFormat/>
    <w:pPr>
      <w:keepLines/>
      <w:keepNext/>
      <w:spacing w:before="320" w:after="200"/>
      <w:outlineLvl w:val="6"/>
    </w:pPr>
    <w:rPr>
      <w:rFonts w:ascii="Arial" w:hAnsi="Arial" w:eastAsia="Arial" w:cs="Arial"/>
      <w:b/>
      <w:bCs/>
      <w:i/>
      <w:iCs/>
      <w:sz w:val="22"/>
      <w:szCs w:val="22"/>
    </w:rPr>
  </w:style>
  <w:style w:type="paragraph" w:styleId="608">
    <w:name w:val="Heading 8"/>
    <w:link w:val="643"/>
    <w:uiPriority w:val="9"/>
    <w:unhideWhenUsed/>
    <w:qFormat/>
    <w:pPr>
      <w:keepLines/>
      <w:keepNext/>
      <w:spacing w:before="320" w:after="200"/>
      <w:outlineLvl w:val="7"/>
    </w:pPr>
    <w:rPr>
      <w:rFonts w:ascii="Arial" w:hAnsi="Arial" w:eastAsia="Arial" w:cs="Arial"/>
      <w:i/>
      <w:iCs/>
      <w:sz w:val="22"/>
      <w:szCs w:val="22"/>
    </w:rPr>
  </w:style>
  <w:style w:type="paragraph" w:styleId="609">
    <w:name w:val="Heading 9"/>
    <w:link w:val="644"/>
    <w:uiPriority w:val="9"/>
    <w:unhideWhenUsed/>
    <w:qFormat/>
    <w:pPr>
      <w:keepLines/>
      <w:keepNext/>
      <w:spacing w:before="320" w:after="200"/>
      <w:outlineLvl w:val="8"/>
    </w:pPr>
    <w:rPr>
      <w:rFonts w:ascii="Arial" w:hAnsi="Arial" w:eastAsia="Arial" w:cs="Arial"/>
      <w:i/>
      <w:iCs/>
      <w:sz w:val="21"/>
      <w:szCs w:val="21"/>
    </w:rPr>
  </w:style>
  <w:style w:type="character" w:styleId="610" w:default="1">
    <w:name w:val="Default Paragraph Font"/>
    <w:uiPriority w:val="1"/>
    <w:semiHidden/>
    <w:unhideWhenUsed/>
    <w:qFormat/>
  </w:style>
  <w:style w:type="table" w:styleId="611" w:default="1">
    <w:name w:val="Normal Table"/>
    <w:uiPriority w:val="99"/>
    <w:semiHidden/>
    <w:unhideWhenUsed/>
    <w:qFormat/>
    <w:tblPr>
      <w:tblCellMar>
        <w:left w:w="108" w:type="dxa"/>
        <w:top w:w="0" w:type="dxa"/>
        <w:right w:w="108" w:type="dxa"/>
        <w:bottom w:w="0" w:type="dxa"/>
      </w:tblCellMar>
    </w:tblPr>
  </w:style>
  <w:style w:type="paragraph" w:styleId="612">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13">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rPr>
  </w:style>
  <w:style w:type="paragraph" w:styleId="614">
    <w:name w:val="Body Text"/>
    <w:basedOn w:val="600"/>
    <w:next w:val="615"/>
    <w:uiPriority w:val="99"/>
    <w:qFormat/>
    <w:pPr>
      <w:spacing w:after="120"/>
    </w:pPr>
  </w:style>
  <w:style w:type="paragraph" w:styleId="615">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16">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17">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18">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19">
    <w:name w:val="endnote text"/>
    <w:link w:val="782"/>
    <w:uiPriority w:val="99"/>
    <w:semiHidden/>
    <w:unhideWhenUsed/>
    <w:qFormat/>
    <w:pPr>
      <w:spacing w:after="0" w:line="240" w:lineRule="auto"/>
    </w:pPr>
    <w:rPr>
      <w:rFonts w:asciiTheme="minorHAnsi" w:hAnsiTheme="minorHAnsi" w:eastAsiaTheme="minorEastAsia" w:cstheme="minorBidi"/>
      <w:sz w:val="20"/>
      <w:szCs w:val="22"/>
    </w:rPr>
  </w:style>
  <w:style w:type="paragraph" w:styleId="620">
    <w:name w:val="Footer"/>
    <w:link w:val="655"/>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1">
    <w:name w:val="Header"/>
    <w:link w:val="653"/>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2">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23">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24">
    <w:name w:val="Subtitle"/>
    <w:link w:val="648"/>
    <w:uiPriority w:val="11"/>
    <w:qFormat/>
    <w:pPr>
      <w:spacing w:before="200" w:after="200"/>
    </w:pPr>
    <w:rPr>
      <w:rFonts w:asciiTheme="minorHAnsi" w:hAnsiTheme="minorHAnsi" w:eastAsiaTheme="minorEastAsia" w:cstheme="minorBidi"/>
      <w:sz w:val="24"/>
      <w:szCs w:val="24"/>
    </w:rPr>
  </w:style>
  <w:style w:type="paragraph" w:styleId="625">
    <w:name w:val="footnote text"/>
    <w:link w:val="781"/>
    <w:uiPriority w:val="99"/>
    <w:semiHidden/>
    <w:unhideWhenUsed/>
    <w:qFormat/>
    <w:pPr>
      <w:spacing w:after="40" w:line="240" w:lineRule="auto"/>
    </w:pPr>
    <w:rPr>
      <w:rFonts w:asciiTheme="minorHAnsi" w:hAnsiTheme="minorHAnsi" w:eastAsiaTheme="minorEastAsia" w:cstheme="minorBidi"/>
      <w:sz w:val="18"/>
      <w:szCs w:val="22"/>
    </w:rPr>
  </w:style>
  <w:style w:type="paragraph" w:styleId="626">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27">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28">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29">
    <w:name w:val="Normal (Web)"/>
    <w:basedOn w:val="600"/>
    <w:uiPriority w:val="99"/>
    <w:qFormat/>
    <w:pPr>
      <w:jc w:val="left"/>
      <w:spacing w:before="150" w:after="150" w:line="480" w:lineRule="auto"/>
    </w:pPr>
    <w:rPr>
      <w:rFonts w:hint="eastAsia" w:ascii="宋体" w:hAnsi="宋体"/>
      <w:color w:val="000000"/>
    </w:rPr>
  </w:style>
  <w:style w:type="paragraph" w:styleId="630">
    <w:name w:val="Title"/>
    <w:link w:val="647"/>
    <w:uiPriority w:val="10"/>
    <w:qFormat/>
    <w:pPr>
      <w:contextualSpacing/>
      <w:spacing w:before="300" w:after="200"/>
    </w:pPr>
    <w:rPr>
      <w:rFonts w:asciiTheme="minorHAnsi" w:hAnsiTheme="minorHAnsi" w:eastAsiaTheme="minorEastAsia" w:cstheme="minorBidi"/>
      <w:sz w:val="48"/>
      <w:szCs w:val="48"/>
    </w:rPr>
  </w:style>
  <w:style w:type="paragraph" w:styleId="631">
    <w:name w:val="Body Text First Indent"/>
    <w:basedOn w:val="614"/>
    <w:uiPriority w:val="0"/>
    <w:qFormat/>
    <w:pPr>
      <w:ind w:firstLine="200"/>
      <w:spacing w:line="360" w:lineRule="auto"/>
    </w:pPr>
    <w:rPr>
      <w:rFonts w:ascii="仿宋_GB2312" w:hAnsi="Arial" w:eastAsia="仿宋_GB2312"/>
      <w:sz w:val="30"/>
      <w:szCs w:val="30"/>
    </w:rPr>
  </w:style>
  <w:style w:type="table" w:styleId="6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3">
    <w:name w:val="endnote reference"/>
    <w:uiPriority w:val="99"/>
    <w:semiHidden/>
    <w:unhideWhenUsed/>
    <w:qFormat/>
    <w:rPr>
      <w:vertAlign w:val="superscript"/>
    </w:rPr>
  </w:style>
  <w:style w:type="character" w:styleId="634">
    <w:name w:val="Hyperlink"/>
    <w:uiPriority w:val="99"/>
    <w:unhideWhenUsed/>
    <w:qFormat/>
    <w:rPr>
      <w:color w:val="0000ff" w:themeColor="hyperlink"/>
      <w:u w:val="single"/>
    </w:rPr>
  </w:style>
  <w:style w:type="character" w:styleId="635">
    <w:name w:val="footnote reference"/>
    <w:uiPriority w:val="99"/>
    <w:unhideWhenUsed/>
    <w:qFormat/>
    <w:rPr>
      <w:vertAlign w:val="superscript"/>
    </w:rPr>
  </w:style>
  <w:style w:type="character" w:styleId="636" w:customStyle="1">
    <w:name w:val="Heading 1 Char"/>
    <w:link w:val="601"/>
    <w:uiPriority w:val="9"/>
    <w:qFormat/>
    <w:rPr>
      <w:rFonts w:ascii="Arial" w:hAnsi="Arial" w:eastAsia="Arial" w:cs="Arial"/>
      <w:sz w:val="40"/>
      <w:szCs w:val="40"/>
    </w:rPr>
  </w:style>
  <w:style w:type="character" w:styleId="637" w:customStyle="1">
    <w:name w:val="Heading 2 Char"/>
    <w:link w:val="602"/>
    <w:uiPriority w:val="9"/>
    <w:qFormat/>
    <w:rPr>
      <w:rFonts w:ascii="Arial" w:hAnsi="Arial" w:eastAsia="Arial" w:cs="Arial"/>
      <w:sz w:val="34"/>
    </w:rPr>
  </w:style>
  <w:style w:type="character" w:styleId="638" w:customStyle="1">
    <w:name w:val="Heading 3 Char"/>
    <w:link w:val="603"/>
    <w:uiPriority w:val="9"/>
    <w:qFormat/>
    <w:rPr>
      <w:rFonts w:ascii="Arial" w:hAnsi="Arial" w:eastAsia="Arial" w:cs="Arial"/>
      <w:sz w:val="30"/>
      <w:szCs w:val="30"/>
    </w:rPr>
  </w:style>
  <w:style w:type="character" w:styleId="639" w:customStyle="1">
    <w:name w:val="Heading 4 Char"/>
    <w:link w:val="604"/>
    <w:uiPriority w:val="9"/>
    <w:qFormat/>
    <w:rPr>
      <w:rFonts w:ascii="Arial" w:hAnsi="Arial" w:eastAsia="Arial" w:cs="Arial"/>
      <w:b/>
      <w:bCs/>
      <w:sz w:val="26"/>
      <w:szCs w:val="26"/>
    </w:rPr>
  </w:style>
  <w:style w:type="character" w:styleId="640" w:customStyle="1">
    <w:name w:val="Heading 5 Char"/>
    <w:link w:val="605"/>
    <w:uiPriority w:val="9"/>
    <w:qFormat/>
    <w:rPr>
      <w:rFonts w:ascii="Arial" w:hAnsi="Arial" w:eastAsia="Arial" w:cs="Arial"/>
      <w:b/>
      <w:bCs/>
      <w:sz w:val="24"/>
      <w:szCs w:val="24"/>
    </w:rPr>
  </w:style>
  <w:style w:type="character" w:styleId="641" w:customStyle="1">
    <w:name w:val="Heading 6 Char"/>
    <w:link w:val="606"/>
    <w:uiPriority w:val="9"/>
    <w:qFormat/>
    <w:rPr>
      <w:rFonts w:ascii="Arial" w:hAnsi="Arial" w:eastAsia="Arial" w:cs="Arial"/>
      <w:b/>
      <w:bCs/>
      <w:sz w:val="22"/>
      <w:szCs w:val="22"/>
    </w:rPr>
  </w:style>
  <w:style w:type="character" w:styleId="642" w:customStyle="1">
    <w:name w:val="Heading 7 Char"/>
    <w:link w:val="607"/>
    <w:uiPriority w:val="9"/>
    <w:qFormat/>
    <w:rPr>
      <w:rFonts w:ascii="Arial" w:hAnsi="Arial" w:eastAsia="Arial" w:cs="Arial"/>
      <w:b/>
      <w:bCs/>
      <w:i/>
      <w:iCs/>
      <w:sz w:val="22"/>
      <w:szCs w:val="22"/>
    </w:rPr>
  </w:style>
  <w:style w:type="character" w:styleId="643" w:customStyle="1">
    <w:name w:val="Heading 8 Char"/>
    <w:link w:val="608"/>
    <w:uiPriority w:val="9"/>
    <w:qFormat/>
    <w:rPr>
      <w:rFonts w:ascii="Arial" w:hAnsi="Arial" w:eastAsia="Arial" w:cs="Arial"/>
      <w:i/>
      <w:iCs/>
      <w:sz w:val="22"/>
      <w:szCs w:val="22"/>
    </w:rPr>
  </w:style>
  <w:style w:type="character" w:styleId="644" w:customStyle="1">
    <w:name w:val="Heading 9 Char"/>
    <w:link w:val="609"/>
    <w:uiPriority w:val="9"/>
    <w:qFormat/>
    <w:rPr>
      <w:rFonts w:ascii="Arial" w:hAnsi="Arial" w:eastAsia="Arial" w:cs="Arial"/>
      <w:i/>
      <w:iCs/>
      <w:sz w:val="21"/>
      <w:szCs w:val="21"/>
    </w:rPr>
  </w:style>
  <w:style w:type="paragraph" w:styleId="645">
    <w:name w:val="List Paragraph"/>
    <w:uiPriority w:val="34"/>
    <w:qFormat/>
    <w:pPr>
      <w:contextualSpacing/>
      <w:ind w:left="720"/>
    </w:pPr>
    <w:rPr>
      <w:rFonts w:asciiTheme="minorHAnsi" w:hAnsiTheme="minorHAnsi" w:eastAsiaTheme="minorEastAsia" w:cstheme="minorBidi"/>
      <w:sz w:val="21"/>
      <w:szCs w:val="22"/>
    </w:rPr>
  </w:style>
  <w:style w:type="paragraph" w:styleId="646">
    <w:name w:val="No Spacing"/>
    <w:uiPriority w:val="1"/>
    <w:qFormat/>
    <w:pPr>
      <w:spacing w:before="0" w:after="0" w:line="240" w:lineRule="auto"/>
    </w:pPr>
    <w:rPr>
      <w:rFonts w:asciiTheme="minorHAnsi" w:hAnsiTheme="minorHAnsi" w:eastAsiaTheme="minorEastAsia" w:cstheme="minorBidi"/>
      <w:sz w:val="21"/>
      <w:szCs w:val="22"/>
    </w:rPr>
  </w:style>
  <w:style w:type="character" w:styleId="647" w:customStyle="1">
    <w:name w:val="Title Char"/>
    <w:link w:val="630"/>
    <w:uiPriority w:val="10"/>
    <w:qFormat/>
    <w:rPr>
      <w:sz w:val="48"/>
      <w:szCs w:val="48"/>
    </w:rPr>
  </w:style>
  <w:style w:type="character" w:styleId="648" w:customStyle="1">
    <w:name w:val="Subtitle Char"/>
    <w:link w:val="624"/>
    <w:uiPriority w:val="11"/>
    <w:qFormat/>
    <w:rPr>
      <w:sz w:val="24"/>
      <w:szCs w:val="24"/>
    </w:rPr>
  </w:style>
  <w:style w:type="paragraph" w:styleId="649">
    <w:name w:val="Quote"/>
    <w:link w:val="650"/>
    <w:uiPriority w:val="29"/>
    <w:qFormat/>
    <w:pPr>
      <w:ind w:left="720" w:right="720"/>
    </w:pPr>
    <w:rPr>
      <w:rFonts w:asciiTheme="minorHAnsi" w:hAnsiTheme="minorHAnsi" w:eastAsiaTheme="minorEastAsia" w:cstheme="minorBidi"/>
      <w:i/>
      <w:sz w:val="21"/>
      <w:szCs w:val="22"/>
    </w:rPr>
  </w:style>
  <w:style w:type="character" w:styleId="650" w:customStyle="1">
    <w:name w:val="Quote Char"/>
    <w:link w:val="649"/>
    <w:uiPriority w:val="29"/>
    <w:qFormat/>
    <w:rPr>
      <w:i/>
    </w:rPr>
  </w:style>
  <w:style w:type="paragraph" w:styleId="651">
    <w:name w:val="Intense Quote"/>
    <w:link w:val="6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52" w:customStyle="1">
    <w:name w:val="Intense Quote Char"/>
    <w:link w:val="651"/>
    <w:uiPriority w:val="30"/>
    <w:qFormat/>
    <w:rPr>
      <w:i/>
    </w:rPr>
  </w:style>
  <w:style w:type="character" w:styleId="653" w:customStyle="1">
    <w:name w:val="Header Char"/>
    <w:link w:val="621"/>
    <w:uiPriority w:val="99"/>
    <w:qFormat/>
  </w:style>
  <w:style w:type="character" w:styleId="654" w:customStyle="1">
    <w:name w:val="Footer Char"/>
    <w:link w:val="620"/>
    <w:uiPriority w:val="99"/>
    <w:qFormat/>
  </w:style>
  <w:style w:type="character" w:styleId="655" w:customStyle="1">
    <w:name w:val="Caption Char"/>
    <w:link w:val="620"/>
    <w:uiPriority w:val="99"/>
    <w:qFormat/>
  </w:style>
  <w:style w:type="table" w:styleId="6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6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6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6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6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1" w:customStyle="1">
    <w:name w:val="Footnote Text Char"/>
    <w:link w:val="625"/>
    <w:uiPriority w:val="99"/>
    <w:qFormat/>
    <w:rPr>
      <w:sz w:val="18"/>
    </w:rPr>
  </w:style>
  <w:style w:type="character" w:styleId="782" w:customStyle="1">
    <w:name w:val="Endnote Text Char"/>
    <w:link w:val="619"/>
    <w:uiPriority w:val="99"/>
    <w:qFormat/>
    <w:rPr>
      <w:sz w:val="20"/>
    </w:rPr>
  </w:style>
  <w:style w:type="paragraph" w:styleId="783" w:customStyle="1">
    <w:name w:val="TOC Heading"/>
    <w:uiPriority w:val="39"/>
    <w:unhideWhenUsed/>
    <w:qFormat/>
    <w:rPr>
      <w:rFonts w:asciiTheme="minorHAnsi" w:hAnsiTheme="minorHAnsi" w:eastAsiaTheme="minorEastAsia" w:cstheme="minorBidi"/>
      <w:sz w:val="21"/>
      <w:szCs w:val="22"/>
    </w:rPr>
  </w:style>
  <w:style w:type="paragraph" w:styleId="784" w:customStyle="1">
    <w:name w:val="普通正文"/>
    <w:basedOn w:val="600"/>
    <w:uiPriority w:val="0"/>
    <w:qFormat/>
    <w:pPr>
      <w:ind w:firstLine="480"/>
      <w:jc w:val="left"/>
      <w:spacing w:line="360" w:lineRule="auto"/>
    </w:pPr>
    <w:rPr>
      <w:rFonts w:ascii="Arial" w:hAnsi="Arial"/>
    </w:rPr>
  </w:style>
  <w:style w:type="paragraph" w:styleId="785" w:customStyle="1">
    <w:name w:val="样式 样式 正文缩进四号ALT+Z段1 Char Char Char段1 Char Char标题4body text鋘d... ...1"/>
    <w:basedOn w:val="600"/>
    <w:uiPriority w:val="0"/>
    <w:qFormat/>
    <w:pPr>
      <w:ind w:firstLine="200"/>
    </w:pPr>
    <w:rPr>
      <w:rFonts w:ascii="宋体" w:hAnsi="宋体"/>
      <w:color w:val="000000"/>
      <w:sz w:val="21"/>
      <w:szCs w:val="20"/>
    </w:rPr>
  </w:style>
  <w:style w:type="numbering" w:styleId="64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杨益飞</cp:lastModifiedBy>
  <cp:revision>3</cp:revision>
  <dcterms:created xsi:type="dcterms:W3CDTF">2025-08-14T07:42:00Z</dcterms:created>
  <dcterms:modified xsi:type="dcterms:W3CDTF">2026-05-23T04:24:08Z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eyJoZGlkIjoiMWY4YTNkOGE3MzEzYWE1ODdjMDZiNDkyOWUzMmYyNjgiLCJ1c2VySWQiOiIyNTI1ODcxNzMifQ==</vt:lpwstr>
  </property>
  <property fmtid="{D5CDD505-2E9C-101B-9397-08002B2CF9AE}" pid="3" name="KSOProductBuildVer">
    <vt:lpwstr>2052-12.1.0.26375</vt:lpwstr>
  </property>
  <property fmtid="{D5CDD505-2E9C-101B-9397-08002B2CF9AE}" pid="4" name="ICV">
    <vt:lpwstr>8B3EC0837C8C40CF9CF4ABCD3B116BDA_12</vt:lpwstr>
  </property>
</Properties>
</file>